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1A7A3DC1" w:rsidR="00E73283" w:rsidRPr="00EE6D31" w:rsidRDefault="00C436BE" w:rsidP="002273F2">
            <w:pPr>
              <w:spacing w:line="276" w:lineRule="auto"/>
              <w:rPr>
                <w:rFonts w:ascii="Arial" w:hAnsi="Arial" w:cs="Arial"/>
                <w:sz w:val="22"/>
                <w:szCs w:val="22"/>
              </w:rPr>
            </w:pPr>
            <w:r w:rsidRPr="00C436BE">
              <w:rPr>
                <w:rFonts w:ascii="Arial" w:hAnsi="Arial" w:cs="Arial"/>
                <w:sz w:val="22"/>
                <w:szCs w:val="22"/>
              </w:rPr>
              <w:t>TECNIWASH BOGOTA S.A.S</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28C1956B" w:rsidR="00E73283" w:rsidRDefault="00C436BE" w:rsidP="002273F2">
            <w:pPr>
              <w:jc w:val="both"/>
              <w:rPr>
                <w:rFonts w:ascii="Arial" w:eastAsia="Calibri" w:hAnsi="Arial" w:cs="Arial"/>
                <w:color w:val="000000"/>
                <w:sz w:val="22"/>
                <w:szCs w:val="22"/>
                <w:lang w:val="es-ES" w:eastAsia="en-US"/>
              </w:rPr>
            </w:pPr>
            <w:bookmarkStart w:id="6" w:name="expediente1"/>
            <w:bookmarkEnd w:id="6"/>
            <w:r w:rsidRPr="00C436BE">
              <w:rPr>
                <w:rFonts w:ascii="Arial" w:hAnsi="Arial" w:cs="Arial"/>
                <w:sz w:val="22"/>
                <w:szCs w:val="22"/>
              </w:rPr>
              <w:t>900.882.998-3</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16BF801D" w:rsidR="00E73283" w:rsidRDefault="00C436BE" w:rsidP="002273F2">
            <w:pPr>
              <w:jc w:val="both"/>
              <w:rPr>
                <w:rFonts w:ascii="Arial" w:eastAsia="Calibri" w:hAnsi="Arial" w:cs="Arial"/>
                <w:color w:val="000000"/>
                <w:sz w:val="22"/>
                <w:szCs w:val="22"/>
                <w:lang w:val="es-ES" w:eastAsia="en-US"/>
              </w:rPr>
            </w:pPr>
            <w:r w:rsidRPr="00C436BE">
              <w:rPr>
                <w:rFonts w:ascii="Arial" w:hAnsi="Arial" w:cs="Arial"/>
                <w:sz w:val="22"/>
                <w:szCs w:val="22"/>
              </w:rPr>
              <w:t>SDA-08-2020-2205</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7E50D7A4"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Elaborar el informe técnico de criterios para determinar la sanción de tipo a</w:t>
      </w:r>
      <w:r w:rsidR="00FF4AA4">
        <w:rPr>
          <w:rFonts w:ascii="Arial" w:hAnsi="Arial" w:cs="Arial"/>
        </w:rPr>
        <w:t>mbiental a imponer a la sociedad</w:t>
      </w:r>
      <w:r w:rsidRPr="00BB5454">
        <w:rPr>
          <w:rFonts w:ascii="Arial" w:hAnsi="Arial" w:cs="Arial"/>
        </w:rPr>
        <w:t xml:space="preserve"> </w:t>
      </w:r>
      <w:r w:rsidR="00FF4AA4" w:rsidRPr="00FF4AA4">
        <w:rPr>
          <w:rFonts w:ascii="Arial" w:hAnsi="Arial" w:cs="Arial"/>
        </w:rPr>
        <w:t>TECNIWASH BOGOTA S.A.S</w:t>
      </w:r>
      <w:r w:rsidR="00333EAC">
        <w:rPr>
          <w:rFonts w:ascii="Arial" w:hAnsi="Arial" w:cs="Arial"/>
        </w:rPr>
        <w:t xml:space="preserve">, identificada con </w:t>
      </w:r>
      <w:r w:rsidR="00FF4AA4">
        <w:rPr>
          <w:rFonts w:ascii="Arial" w:hAnsi="Arial" w:cs="Arial"/>
        </w:rPr>
        <w:t xml:space="preserve">NIT </w:t>
      </w:r>
      <w:r w:rsidR="00333EAC">
        <w:rPr>
          <w:rFonts w:ascii="Arial" w:hAnsi="Arial" w:cs="Arial"/>
        </w:rPr>
        <w:t>No.</w:t>
      </w:r>
      <w:r w:rsidR="00FF4AA4">
        <w:rPr>
          <w:rFonts w:ascii="Arial" w:hAnsi="Arial" w:cs="Arial"/>
        </w:rPr>
        <w:t xml:space="preserve"> </w:t>
      </w:r>
      <w:r w:rsidR="00FF4AA4" w:rsidRPr="00FF4AA4">
        <w:rPr>
          <w:rFonts w:ascii="Arial" w:hAnsi="Arial" w:cs="Arial"/>
        </w:rPr>
        <w:t>900.882.998-3</w:t>
      </w:r>
      <w:r w:rsidR="00E9536F">
        <w:rPr>
          <w:rFonts w:ascii="Arial" w:hAnsi="Arial" w:cs="Arial"/>
        </w:rPr>
        <w:t>,</w:t>
      </w:r>
      <w:r w:rsidR="00FF4AA4">
        <w:rPr>
          <w:rFonts w:ascii="Arial" w:hAnsi="Arial" w:cs="Arial"/>
        </w:rPr>
        <w:t xml:space="preserve"> en calidad de propietaria</w:t>
      </w:r>
      <w:r w:rsidR="00333EAC">
        <w:rPr>
          <w:rFonts w:ascii="Arial" w:hAnsi="Arial" w:cs="Arial"/>
        </w:rPr>
        <w:t xml:space="preserve"> del establecimiento </w:t>
      </w:r>
      <w:r w:rsidR="00FF4AA4" w:rsidRPr="00FF4AA4">
        <w:rPr>
          <w:rFonts w:ascii="Arial" w:hAnsi="Arial" w:cs="Arial"/>
        </w:rPr>
        <w:t>WAI CAMPIN</w:t>
      </w:r>
      <w:r w:rsidR="00333EAC">
        <w:rPr>
          <w:rFonts w:ascii="Arial" w:hAnsi="Arial" w:cs="Arial"/>
        </w:rPr>
        <w:t>, ubicado en la</w:t>
      </w:r>
      <w:r w:rsidR="00333EAC" w:rsidRPr="00333EAC">
        <w:rPr>
          <w:rFonts w:ascii="Arial" w:hAnsi="Arial" w:cs="Arial"/>
        </w:rPr>
        <w:t xml:space="preserve"> </w:t>
      </w:r>
      <w:r w:rsidR="00FF4AA4" w:rsidRPr="00FF4AA4">
        <w:rPr>
          <w:rFonts w:ascii="Arial" w:hAnsi="Arial" w:cs="Arial"/>
        </w:rPr>
        <w:t>a</w:t>
      </w:r>
      <w:r w:rsidR="00696823">
        <w:rPr>
          <w:rFonts w:ascii="Arial" w:hAnsi="Arial" w:cs="Arial"/>
        </w:rPr>
        <w:t>venida</w:t>
      </w:r>
      <w:r w:rsidR="00FF4AA4" w:rsidRPr="00FF4AA4">
        <w:rPr>
          <w:rFonts w:ascii="Arial" w:hAnsi="Arial" w:cs="Arial"/>
        </w:rPr>
        <w:t xml:space="preserve"> carrera 30 No. 53 - 82 </w:t>
      </w:r>
      <w:r w:rsidR="00333EAC">
        <w:rPr>
          <w:rFonts w:ascii="Arial" w:hAnsi="Arial" w:cs="Arial"/>
        </w:rPr>
        <w:t xml:space="preserve">de </w:t>
      </w:r>
      <w:r w:rsidR="00FF4AA4">
        <w:rPr>
          <w:rFonts w:ascii="Arial" w:hAnsi="Arial" w:cs="Arial"/>
        </w:rPr>
        <w:t>la localidad de Teusaquillo</w:t>
      </w:r>
      <w:r w:rsidR="00BB5454" w:rsidRPr="00BB5454">
        <w:rPr>
          <w:rFonts w:ascii="Arial" w:hAnsi="Arial" w:cs="Arial"/>
        </w:rPr>
        <w:t xml:space="preserve"> de esta Ciudad</w:t>
      </w:r>
      <w:r w:rsidRPr="00BB5454">
        <w:rPr>
          <w:rFonts w:ascii="Arial" w:hAnsi="Arial" w:cs="Arial"/>
        </w:rPr>
        <w:t>, por incumplimiento a la normatividad ambiental en materia de vertimientos,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0C1C63">
        <w:rPr>
          <w:rFonts w:ascii="Arial" w:hAnsi="Arial" w:cs="Arial"/>
        </w:rPr>
        <w:t>establecidos en el Decreto 1076 del 26 de mayo</w:t>
      </w:r>
      <w:r w:rsidR="00333EAC">
        <w:rPr>
          <w:rFonts w:ascii="Arial" w:hAnsi="Arial" w:cs="Arial"/>
        </w:rPr>
        <w:t xml:space="preserve">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3DFA04FA" w:rsidR="00E73283" w:rsidRPr="00E35D7A" w:rsidRDefault="00E73283" w:rsidP="00E7328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el auto de cargos No.</w:t>
      </w:r>
      <w:r w:rsidR="00FF4AA4" w:rsidRPr="00FF4AA4">
        <w:rPr>
          <w:rFonts w:ascii="Arial" w:hAnsi="Arial" w:cs="Arial"/>
          <w:iCs/>
          <w:color w:val="000000"/>
          <w:szCs w:val="22"/>
        </w:rPr>
        <w:t xml:space="preserve"> 02569 de 21 de julio de 2021</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44278D30" w14:textId="65957C76" w:rsidR="00BB5454" w:rsidRPr="000C1C63" w:rsidRDefault="00BB5454" w:rsidP="00FF4AA4">
      <w:pPr>
        <w:autoSpaceDE w:val="0"/>
        <w:autoSpaceDN w:val="0"/>
        <w:adjustRightInd w:val="0"/>
        <w:spacing w:line="360" w:lineRule="auto"/>
        <w:ind w:left="708" w:right="616"/>
        <w:jc w:val="both"/>
        <w:rPr>
          <w:rFonts w:ascii="Arial" w:hAnsi="Arial" w:cs="Arial"/>
        </w:rPr>
      </w:pPr>
      <w:r w:rsidRPr="000C1C63">
        <w:rPr>
          <w:rFonts w:ascii="Arial" w:hAnsi="Arial" w:cs="Arial"/>
        </w:rPr>
        <w:t>“</w:t>
      </w:r>
      <w:r w:rsidR="00FF4AA4" w:rsidRPr="00FF4AA4">
        <w:rPr>
          <w:rFonts w:ascii="Arial" w:hAnsi="Arial" w:cs="Arial"/>
          <w:b/>
        </w:rPr>
        <w:t>CARGO UNICO</w:t>
      </w:r>
      <w:r w:rsidR="00FF4AA4" w:rsidRPr="00FF4AA4">
        <w:rPr>
          <w:rFonts w:ascii="Arial" w:hAnsi="Arial" w:cs="Arial"/>
        </w:rPr>
        <w:t xml:space="preserve">. - Realizar descargas de aguas residuales no domésticas a la red de alcantarillado público de la ciudad, producto de las actividades de lavado de vehículos, incumpliendo con los límites máximos permitidos para los parámetros de: Demanda Química de Oxígeno (DQO) al obtener (493 mg/L O2) siendo el límite máximo permisible (225 mg/L O2),Sólidos </w:t>
      </w:r>
      <w:bookmarkStart w:id="7" w:name="_GoBack"/>
      <w:bookmarkEnd w:id="7"/>
      <w:r w:rsidR="00FF4AA4" w:rsidRPr="00FF4AA4">
        <w:rPr>
          <w:rFonts w:ascii="Arial" w:hAnsi="Arial" w:cs="Arial"/>
        </w:rPr>
        <w:t>Suspendidos Totales (SST) al obtener (240 mg/L) siendo el límite máximo permisible (75 mg/L), Grasas y Aceites al obtener (48,2mg/L) siendo el límite máximo permisible (15 mg/L), Hidrocarburos Totales (HTP) al obtener (13,3mg/L) siendo el límite máximo permisible (10mg/L), Hierro (Fe) al obtener (112 mg/L) siendo el límite máximo permisible (1mg/L), Mercurio (Hg) al obtener (0,0289 mg/L) siendo el límite máximo permisible (0,002mg/L) y Cobre (Cu) al obtener (0,313 mg/L) siendo el límite máximo permisible (0,25 mg/L), infringiendo con ello los artículos 15 y 16 de la Resolución 631 de 2015 en concordancia con la tabla A del artículo 14 de la Resolución 3957 de 2009 aplicada en rigor subsidiario</w:t>
      </w:r>
      <w:r w:rsidRPr="000C1C63">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28D3D182" w:rsidR="00E73283" w:rsidRPr="00E35D7A" w:rsidRDefault="00E73283" w:rsidP="00BB5454">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mediante la evaluación de la caracterización de agua residual realizada </w:t>
      </w:r>
      <w:r w:rsidR="00BB5454" w:rsidRPr="00E35D7A">
        <w:rPr>
          <w:rFonts w:ascii="Arial" w:hAnsi="Arial"/>
        </w:rPr>
        <w:t>a</w:t>
      </w:r>
      <w:r w:rsidR="00167773">
        <w:rPr>
          <w:rFonts w:ascii="Arial" w:hAnsi="Arial"/>
        </w:rPr>
        <w:t>l establecimiento de comercio</w:t>
      </w:r>
      <w:r w:rsidR="00BB5454" w:rsidRPr="00E35D7A">
        <w:rPr>
          <w:rFonts w:ascii="Arial" w:hAnsi="Arial"/>
        </w:rPr>
        <w:t xml:space="preserve"> </w:t>
      </w:r>
      <w:r w:rsidR="00987F51">
        <w:rPr>
          <w:rFonts w:ascii="Arial" w:hAnsi="Arial" w:cs="Arial"/>
        </w:rPr>
        <w:t>WAI CAMPIN</w:t>
      </w:r>
      <w:r w:rsidRPr="00E35D7A">
        <w:rPr>
          <w:rFonts w:ascii="Arial" w:hAnsi="Arial"/>
        </w:rPr>
        <w:t>,</w:t>
      </w:r>
      <w:r w:rsidR="00987F51">
        <w:rPr>
          <w:rFonts w:ascii="Arial" w:hAnsi="Arial"/>
        </w:rPr>
        <w:t xml:space="preserve"> el día 16 de septiembre de 2019</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0E81DF98" w:rsidR="00E73283" w:rsidRPr="00987F51" w:rsidRDefault="00E73283" w:rsidP="00987F51">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Modo: </w:t>
      </w:r>
      <w:r w:rsidR="00E35D7A" w:rsidRPr="00E35D7A">
        <w:rPr>
          <w:rFonts w:ascii="Arial" w:hAnsi="Arial" w:cs="Arial"/>
          <w:szCs w:val="22"/>
        </w:rPr>
        <w:t>mediante</w:t>
      </w:r>
      <w:r w:rsidR="00987F51">
        <w:rPr>
          <w:rFonts w:ascii="Arial" w:hAnsi="Arial" w:cs="Arial"/>
          <w:szCs w:val="22"/>
        </w:rPr>
        <w:t xml:space="preserve"> el</w:t>
      </w:r>
      <w:r w:rsidR="007D11A0">
        <w:rPr>
          <w:rFonts w:ascii="Arial" w:hAnsi="Arial" w:cs="Arial"/>
          <w:szCs w:val="22"/>
        </w:rPr>
        <w:t xml:space="preserve"> </w:t>
      </w:r>
      <w:r w:rsidR="00987F51" w:rsidRPr="00987F51">
        <w:rPr>
          <w:rFonts w:ascii="Arial" w:hAnsi="Arial" w:cs="Arial"/>
          <w:szCs w:val="22"/>
        </w:rPr>
        <w:t>Memorando N</w:t>
      </w:r>
      <w:r w:rsidR="00987F51">
        <w:rPr>
          <w:rFonts w:ascii="Arial" w:hAnsi="Arial" w:cs="Arial"/>
          <w:szCs w:val="22"/>
        </w:rPr>
        <w:t>o 2020IE136897 del 13-08-2020 y R</w:t>
      </w:r>
      <w:r w:rsidR="00987F51" w:rsidRPr="00987F51">
        <w:rPr>
          <w:rFonts w:ascii="Arial" w:hAnsi="Arial" w:cs="Arial"/>
          <w:szCs w:val="22"/>
        </w:rPr>
        <w:t xml:space="preserve">adicado 2019ER234727 del 04/10/2019 </w:t>
      </w:r>
      <w:r w:rsidR="00987F51">
        <w:rPr>
          <w:rFonts w:ascii="Arial" w:hAnsi="Arial" w:cs="Arial"/>
          <w:szCs w:val="22"/>
        </w:rPr>
        <w:t xml:space="preserve">la sociedad </w:t>
      </w:r>
      <w:r w:rsidR="00987F51" w:rsidRPr="00987F51">
        <w:rPr>
          <w:rFonts w:ascii="Arial" w:hAnsi="Arial" w:cs="Arial"/>
          <w:szCs w:val="22"/>
        </w:rPr>
        <w:t>TECNIWASH BOGOTA S.A.S</w:t>
      </w:r>
      <w:r w:rsidR="007D11A0">
        <w:rPr>
          <w:rFonts w:ascii="Arial" w:hAnsi="Arial" w:cs="Arial"/>
        </w:rPr>
        <w:t xml:space="preserve">, en calidad de propietario del establecimiento de comercio </w:t>
      </w:r>
      <w:r w:rsidR="00987F51" w:rsidRPr="00987F51">
        <w:rPr>
          <w:rFonts w:ascii="Arial" w:hAnsi="Arial" w:cs="Arial"/>
        </w:rPr>
        <w:t>WAI CAMPIN</w:t>
      </w:r>
      <w:r w:rsidR="003B66A3" w:rsidRPr="00E35D7A">
        <w:rPr>
          <w:rFonts w:ascii="Arial" w:hAnsi="Arial" w:cs="Arial"/>
          <w:szCs w:val="22"/>
        </w:rPr>
        <w:t xml:space="preserve">, </w:t>
      </w:r>
      <w:r w:rsidRPr="00E35D7A">
        <w:rPr>
          <w:rFonts w:ascii="Arial" w:hAnsi="Arial" w:cs="Arial"/>
          <w:szCs w:val="22"/>
        </w:rPr>
        <w:t>remite los resultados obtenidos en la caracterización</w:t>
      </w:r>
      <w:r w:rsidR="006C0305">
        <w:rPr>
          <w:rFonts w:ascii="Arial" w:hAnsi="Arial" w:cs="Arial"/>
          <w:szCs w:val="22"/>
          <w:lang w:val="es-CO"/>
        </w:rPr>
        <w:t xml:space="preserve"> de agua residual realizada</w:t>
      </w:r>
      <w:r w:rsidR="00987F51">
        <w:rPr>
          <w:rFonts w:ascii="Arial" w:hAnsi="Arial" w:cs="Arial"/>
          <w:szCs w:val="22"/>
          <w:lang w:val="es-CO"/>
        </w:rPr>
        <w:t xml:space="preserve"> el día 16 de septiembre de 2019.</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470259E8" w:rsidR="00965CA6" w:rsidRDefault="00E73283" w:rsidP="00987F51">
      <w:pPr>
        <w:spacing w:line="360" w:lineRule="auto"/>
        <w:jc w:val="both"/>
        <w:rPr>
          <w:rFonts w:ascii="Arial" w:hAnsi="Arial" w:cs="Arial"/>
          <w:szCs w:val="22"/>
        </w:rPr>
      </w:pPr>
      <w:r w:rsidRPr="00965CA6">
        <w:rPr>
          <w:rFonts w:ascii="Arial" w:hAnsi="Arial" w:cs="Arial"/>
          <w:szCs w:val="22"/>
          <w:lang w:val="es-CO"/>
        </w:rPr>
        <w:t xml:space="preserve">Dicho informe fue analizado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987F51">
        <w:rPr>
          <w:rFonts w:ascii="Arial" w:hAnsi="Arial" w:cs="Arial"/>
          <w:szCs w:val="22"/>
        </w:rPr>
        <w:t>i</w:t>
      </w:r>
      <w:r w:rsidR="00987F51" w:rsidRPr="00987F51">
        <w:rPr>
          <w:rFonts w:ascii="Arial" w:hAnsi="Arial" w:cs="Arial"/>
          <w:szCs w:val="22"/>
        </w:rPr>
        <w:t>nfringiendo con ello los artículos 15 y 16 de la Resolución 631 de</w:t>
      </w:r>
      <w:r w:rsidR="00987F51">
        <w:rPr>
          <w:rFonts w:ascii="Arial" w:hAnsi="Arial" w:cs="Arial"/>
          <w:szCs w:val="22"/>
        </w:rPr>
        <w:t xml:space="preserve"> </w:t>
      </w:r>
      <w:r w:rsidR="00987F51" w:rsidRPr="00987F51">
        <w:rPr>
          <w:rFonts w:ascii="Arial" w:hAnsi="Arial" w:cs="Arial"/>
          <w:szCs w:val="22"/>
        </w:rPr>
        <w:t>2015 en concordancia con la tabla A del artículo 14 de la Resolución 3957 de 2009 aplicada en</w:t>
      </w:r>
      <w:r w:rsidR="00987F51">
        <w:rPr>
          <w:rFonts w:ascii="Arial" w:hAnsi="Arial" w:cs="Arial"/>
          <w:szCs w:val="22"/>
        </w:rPr>
        <w:t xml:space="preserve"> </w:t>
      </w:r>
      <w:r w:rsidR="00987F51" w:rsidRPr="00987F51">
        <w:rPr>
          <w:rFonts w:ascii="Arial" w:hAnsi="Arial" w:cs="Arial"/>
          <w:szCs w:val="22"/>
        </w:rPr>
        <w:t>rigor subsidiario</w:t>
      </w:r>
      <w:r w:rsidR="006C0305" w:rsidRPr="006C0305">
        <w:rPr>
          <w:rFonts w:ascii="Arial" w:hAnsi="Arial" w:cs="Arial"/>
          <w:szCs w:val="22"/>
        </w:rPr>
        <w:t xml:space="preserve">, </w:t>
      </w:r>
      <w:r w:rsidRPr="00965CA6">
        <w:rPr>
          <w:rFonts w:ascii="Arial" w:hAnsi="Arial" w:cs="Arial"/>
          <w:szCs w:val="22"/>
        </w:rPr>
        <w:t xml:space="preserve">para los siguientes parámetros según </w:t>
      </w:r>
      <w:r w:rsidR="00987F51">
        <w:rPr>
          <w:rFonts w:ascii="Arial" w:hAnsi="Arial" w:cs="Arial"/>
          <w:szCs w:val="22"/>
        </w:rPr>
        <w:t>Concepto Té</w:t>
      </w:r>
      <w:r w:rsidR="00987F51" w:rsidRPr="00987F51">
        <w:rPr>
          <w:rFonts w:ascii="Arial" w:hAnsi="Arial" w:cs="Arial"/>
          <w:szCs w:val="22"/>
        </w:rPr>
        <w:t>cnico No. 09808, 27 de octubre del 2020</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 estableció:</w:t>
      </w:r>
    </w:p>
    <w:p w14:paraId="14DEA1D3" w14:textId="77777777" w:rsidR="00C242A5" w:rsidRDefault="00C242A5" w:rsidP="00C242A5">
      <w:pPr>
        <w:spacing w:line="360" w:lineRule="auto"/>
        <w:jc w:val="center"/>
        <w:rPr>
          <w:rFonts w:ascii="Arial" w:hAnsi="Arial" w:cs="Arial"/>
          <w:szCs w:val="22"/>
        </w:rPr>
      </w:pPr>
    </w:p>
    <w:p w14:paraId="45BA6651" w14:textId="77777777" w:rsidR="00DD0AA1" w:rsidRPr="00DD0AA1" w:rsidRDefault="00DD0AA1" w:rsidP="00DD0AA1">
      <w:pPr>
        <w:autoSpaceDE w:val="0"/>
        <w:autoSpaceDN w:val="0"/>
        <w:adjustRightInd w:val="0"/>
        <w:spacing w:line="360" w:lineRule="auto"/>
        <w:ind w:left="708"/>
        <w:jc w:val="both"/>
        <w:rPr>
          <w:rFonts w:ascii="Arial" w:eastAsia="Calibri" w:hAnsi="Arial" w:cs="Arial"/>
          <w:b/>
          <w:noProof/>
          <w:color w:val="000000"/>
          <w:szCs w:val="22"/>
          <w:lang w:val="es-ES" w:eastAsia="en-US"/>
        </w:rPr>
      </w:pPr>
      <w:r w:rsidRPr="00DD0AA1">
        <w:rPr>
          <w:rFonts w:ascii="Arial" w:eastAsia="Calibri" w:hAnsi="Arial" w:cs="Arial"/>
          <w:b/>
          <w:noProof/>
          <w:color w:val="000000"/>
          <w:szCs w:val="22"/>
          <w:lang w:val="es-ES" w:eastAsia="en-US"/>
        </w:rPr>
        <w:t>4.1.3. ANÁLISIS DE LA CARACTERIZACIÓN (CUMPLIMIENTO NORMATIVO)</w:t>
      </w:r>
    </w:p>
    <w:p w14:paraId="1AF403D9" w14:textId="77777777" w:rsidR="00DD0AA1" w:rsidRPr="00DD0AA1" w:rsidRDefault="00DD0AA1" w:rsidP="00DD0AA1">
      <w:pPr>
        <w:autoSpaceDE w:val="0"/>
        <w:autoSpaceDN w:val="0"/>
        <w:adjustRightInd w:val="0"/>
        <w:spacing w:line="360" w:lineRule="auto"/>
        <w:jc w:val="both"/>
        <w:rPr>
          <w:rFonts w:ascii="Arial" w:eastAsia="Calibri" w:hAnsi="Arial" w:cs="Arial"/>
          <w:noProof/>
          <w:color w:val="000000"/>
          <w:sz w:val="22"/>
          <w:szCs w:val="22"/>
          <w:lang w:val="es-ES" w:eastAsia="en-US"/>
        </w:rPr>
      </w:pPr>
      <w:r w:rsidRPr="00DD0AA1">
        <w:rPr>
          <w:rFonts w:ascii="Arial" w:eastAsia="Calibri" w:hAnsi="Arial" w:cs="Arial"/>
          <w:noProof/>
          <w:color w:val="000000"/>
          <w:sz w:val="22"/>
          <w:szCs w:val="22"/>
          <w:lang w:val="es-ES" w:eastAsia="en-US"/>
        </w:rPr>
        <w:t>(…)</w:t>
      </w:r>
    </w:p>
    <w:p w14:paraId="718F084A" w14:textId="3B11206F" w:rsidR="00E73283" w:rsidRDefault="00987F51" w:rsidP="00DD0AA1">
      <w:pPr>
        <w:pStyle w:val="Prrafodelista"/>
        <w:numPr>
          <w:ilvl w:val="0"/>
          <w:numId w:val="10"/>
        </w:numPr>
        <w:autoSpaceDE w:val="0"/>
        <w:autoSpaceDN w:val="0"/>
        <w:adjustRightInd w:val="0"/>
        <w:spacing w:line="360" w:lineRule="auto"/>
        <w:jc w:val="both"/>
        <w:rPr>
          <w:rFonts w:ascii="Arial" w:eastAsia="Calibri" w:hAnsi="Arial" w:cs="Arial"/>
          <w:noProof/>
          <w:color w:val="000000"/>
          <w:szCs w:val="22"/>
          <w:lang w:val="es-ES" w:eastAsia="en-US"/>
        </w:rPr>
      </w:pPr>
      <w:r w:rsidRPr="00987F51">
        <w:rPr>
          <w:rFonts w:ascii="Arial" w:hAnsi="Arial" w:cs="Arial"/>
        </w:rPr>
        <w:t>Resultados reportados en el informe de caracterización referenciados con los artículos 15 y 16 de la Resolución 631 del 2015 y el artículo 14 Resolución 3957 de 2009 (Rigor Subsidiario</w:t>
      </w:r>
      <w:r>
        <w:t>)</w:t>
      </w:r>
      <w:r w:rsidR="00DD0AA1">
        <w:rPr>
          <w:rFonts w:ascii="Arial" w:eastAsia="Calibri" w:hAnsi="Arial" w:cs="Arial"/>
          <w:noProof/>
          <w:color w:val="000000"/>
          <w:szCs w:val="22"/>
          <w:lang w:val="es-ES" w:eastAsia="en-US"/>
        </w:rPr>
        <w:t>.</w:t>
      </w:r>
    </w:p>
    <w:p w14:paraId="5F5AB7E1" w14:textId="20086B76" w:rsidR="00DD0AA1" w:rsidRPr="00DD0AA1" w:rsidRDefault="008D2F7F" w:rsidP="008D2F7F">
      <w:pPr>
        <w:autoSpaceDE w:val="0"/>
        <w:autoSpaceDN w:val="0"/>
        <w:adjustRightInd w:val="0"/>
        <w:spacing w:line="360" w:lineRule="auto"/>
        <w:jc w:val="center"/>
        <w:rPr>
          <w:rFonts w:ascii="Arial" w:eastAsia="Calibri" w:hAnsi="Arial" w:cs="Arial"/>
          <w:noProof/>
          <w:color w:val="000000"/>
          <w:sz w:val="22"/>
          <w:szCs w:val="22"/>
          <w:lang w:val="es-ES" w:eastAsia="en-US"/>
        </w:rPr>
      </w:pPr>
      <w:r w:rsidRPr="008D2F7F">
        <w:rPr>
          <w:noProof/>
          <w:lang w:val="es-CO" w:eastAsia="es-CO"/>
        </w:rPr>
        <w:t xml:space="preserve"> </w:t>
      </w:r>
    </w:p>
    <w:p w14:paraId="2C944C42" w14:textId="4C488995" w:rsidR="00DD0AA1" w:rsidRDefault="00987F51" w:rsidP="00DD0AA1">
      <w:pPr>
        <w:pStyle w:val="Prrafodelista"/>
        <w:autoSpaceDE w:val="0"/>
        <w:autoSpaceDN w:val="0"/>
        <w:adjustRightInd w:val="0"/>
        <w:spacing w:line="360" w:lineRule="auto"/>
        <w:jc w:val="center"/>
        <w:rPr>
          <w:rFonts w:ascii="Arial" w:eastAsia="Calibri" w:hAnsi="Arial" w:cs="Arial"/>
          <w:noProof/>
          <w:color w:val="000000"/>
          <w:sz w:val="22"/>
          <w:szCs w:val="22"/>
          <w:lang w:val="es-ES" w:eastAsia="en-US"/>
        </w:rPr>
      </w:pPr>
      <w:r w:rsidRPr="00987F51">
        <w:rPr>
          <w:rFonts w:ascii="Arial" w:eastAsia="Calibri" w:hAnsi="Arial" w:cs="Arial"/>
          <w:noProof/>
          <w:color w:val="000000"/>
          <w:sz w:val="22"/>
          <w:szCs w:val="22"/>
          <w:lang w:val="es-ES" w:eastAsia="en-US"/>
        </w:rPr>
        <w:lastRenderedPageBreak/>
        <w:drawing>
          <wp:inline distT="0" distB="0" distL="0" distR="0" wp14:anchorId="755DB6B6" wp14:editId="46F7C350">
            <wp:extent cx="5971540" cy="3501390"/>
            <wp:effectExtent l="0" t="0" r="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3501390"/>
                    </a:xfrm>
                    <a:prstGeom prst="rect">
                      <a:avLst/>
                    </a:prstGeom>
                  </pic:spPr>
                </pic:pic>
              </a:graphicData>
            </a:graphic>
          </wp:inline>
        </w:drawing>
      </w:r>
      <w:r w:rsidRPr="00987F51">
        <w:rPr>
          <w:noProof/>
          <w:lang w:val="es-CO" w:eastAsia="es-CO"/>
        </w:rPr>
        <w:t xml:space="preserve"> </w:t>
      </w:r>
      <w:r w:rsidRPr="00987F51">
        <w:rPr>
          <w:rFonts w:ascii="Arial" w:eastAsia="Calibri" w:hAnsi="Arial" w:cs="Arial"/>
          <w:noProof/>
          <w:color w:val="000000"/>
          <w:sz w:val="22"/>
          <w:szCs w:val="22"/>
          <w:lang w:val="es-ES" w:eastAsia="en-US"/>
        </w:rPr>
        <w:drawing>
          <wp:inline distT="0" distB="0" distL="0" distR="0" wp14:anchorId="288EE8B3" wp14:editId="3D8F4466">
            <wp:extent cx="5971540" cy="3212465"/>
            <wp:effectExtent l="0" t="0" r="0" b="698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1540" cy="3212465"/>
                    </a:xfrm>
                    <a:prstGeom prst="rect">
                      <a:avLst/>
                    </a:prstGeom>
                  </pic:spPr>
                </pic:pic>
              </a:graphicData>
            </a:graphic>
          </wp:inline>
        </w:drawing>
      </w:r>
    </w:p>
    <w:p w14:paraId="0FF9F875" w14:textId="563BE04C" w:rsidR="00DD0AA1" w:rsidRDefault="00987F51"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Pr>
          <w:rFonts w:ascii="Arial" w:eastAsia="Calibri" w:hAnsi="Arial" w:cs="Arial"/>
          <w:b/>
          <w:noProof/>
          <w:color w:val="000000"/>
          <w:sz w:val="22"/>
          <w:szCs w:val="22"/>
          <w:lang w:val="es-ES" w:eastAsia="en-US"/>
        </w:rPr>
        <w:t>(…)</w:t>
      </w:r>
    </w:p>
    <w:p w14:paraId="5218A371" w14:textId="490AD4DD" w:rsidR="00987F51" w:rsidRDefault="00987F51" w:rsidP="00DD0AA1">
      <w:pPr>
        <w:pStyle w:val="Prrafodelista"/>
        <w:autoSpaceDE w:val="0"/>
        <w:autoSpaceDN w:val="0"/>
        <w:adjustRightInd w:val="0"/>
        <w:spacing w:line="360" w:lineRule="auto"/>
        <w:rPr>
          <w:rFonts w:ascii="Arial" w:eastAsia="Calibri" w:hAnsi="Arial" w:cs="Arial"/>
          <w:b/>
          <w:noProof/>
          <w:color w:val="000000"/>
          <w:szCs w:val="22"/>
          <w:lang w:val="es-ES" w:eastAsia="en-US"/>
        </w:rPr>
      </w:pPr>
      <w:r w:rsidRPr="00987F51">
        <w:rPr>
          <w:rFonts w:ascii="Arial" w:eastAsia="Calibri" w:hAnsi="Arial" w:cs="Arial"/>
          <w:b/>
          <w:noProof/>
          <w:color w:val="000000"/>
          <w:szCs w:val="22"/>
          <w:lang w:val="es-ES" w:eastAsia="en-US"/>
        </w:rPr>
        <w:lastRenderedPageBreak/>
        <w:t>4. CONCLUSIONES</w:t>
      </w:r>
    </w:p>
    <w:p w14:paraId="3F94FA2D" w14:textId="1F3E8350" w:rsidR="00987F51" w:rsidRPr="00987F51" w:rsidRDefault="00987F51" w:rsidP="00DD0AA1">
      <w:pPr>
        <w:pStyle w:val="Prrafodelista"/>
        <w:autoSpaceDE w:val="0"/>
        <w:autoSpaceDN w:val="0"/>
        <w:adjustRightInd w:val="0"/>
        <w:spacing w:line="360" w:lineRule="auto"/>
        <w:rPr>
          <w:rFonts w:ascii="Arial" w:eastAsia="Calibri" w:hAnsi="Arial" w:cs="Arial"/>
          <w:b/>
          <w:noProof/>
          <w:color w:val="000000"/>
          <w:szCs w:val="22"/>
          <w:lang w:val="es-ES" w:eastAsia="en-US"/>
        </w:rPr>
      </w:pPr>
      <w:r w:rsidRPr="00987F51">
        <w:rPr>
          <w:rFonts w:ascii="Arial" w:eastAsia="Calibri" w:hAnsi="Arial" w:cs="Arial"/>
          <w:b/>
          <w:noProof/>
          <w:color w:val="000000"/>
          <w:szCs w:val="22"/>
          <w:lang w:val="es-ES" w:eastAsia="en-US"/>
        </w:rPr>
        <w:drawing>
          <wp:inline distT="0" distB="0" distL="0" distR="0" wp14:anchorId="3C404CB5" wp14:editId="1D3148D3">
            <wp:extent cx="5971540" cy="3500120"/>
            <wp:effectExtent l="0" t="0" r="0" b="508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1540" cy="3500120"/>
                    </a:xfrm>
                    <a:prstGeom prst="rect">
                      <a:avLst/>
                    </a:prstGeom>
                  </pic:spPr>
                </pic:pic>
              </a:graphicData>
            </a:graphic>
          </wp:inline>
        </w:drawing>
      </w:r>
    </w:p>
    <w:p w14:paraId="5652F866" w14:textId="3DE91F56" w:rsidR="00DD0AA1" w:rsidRDefault="00987F51" w:rsidP="00DD0AA1">
      <w:pPr>
        <w:autoSpaceDE w:val="0"/>
        <w:autoSpaceDN w:val="0"/>
        <w:adjustRightInd w:val="0"/>
        <w:spacing w:line="360" w:lineRule="auto"/>
        <w:jc w:val="both"/>
        <w:rPr>
          <w:rFonts w:ascii="Arial" w:hAnsi="Arial" w:cs="Arial"/>
          <w:b/>
        </w:rPr>
      </w:pPr>
      <w:r>
        <w:rPr>
          <w:rFonts w:ascii="Arial" w:hAnsi="Arial" w:cs="Arial"/>
          <w:b/>
        </w:rPr>
        <w:t>(…)</w:t>
      </w:r>
    </w:p>
    <w:p w14:paraId="6BEA970A" w14:textId="2A9F8892" w:rsidR="00C242A5" w:rsidRPr="00DD0AA1" w:rsidRDefault="00C242A5" w:rsidP="00C242A5">
      <w:pPr>
        <w:autoSpaceDE w:val="0"/>
        <w:autoSpaceDN w:val="0"/>
        <w:adjustRightInd w:val="0"/>
        <w:spacing w:line="360" w:lineRule="auto"/>
        <w:jc w:val="center"/>
        <w:rPr>
          <w:rFonts w:ascii="Arial" w:hAnsi="Arial" w:cs="Arial"/>
          <w:b/>
        </w:rPr>
      </w:pPr>
    </w:p>
    <w:p w14:paraId="173DFB31" w14:textId="21B9972B"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 xml:space="preserve">a infracción fue identificada en el establecimiento </w:t>
      </w:r>
      <w:r w:rsidR="00987F51">
        <w:rPr>
          <w:rFonts w:ascii="Arial" w:hAnsi="Arial" w:cs="Arial"/>
        </w:rPr>
        <w:t>WAI CAMPIN</w:t>
      </w:r>
      <w:r w:rsidRPr="00E73FBE">
        <w:rPr>
          <w:rFonts w:ascii="Arial" w:hAnsi="Arial" w:cs="Arial"/>
        </w:rPr>
        <w:t xml:space="preserve">, ubicado en la </w:t>
      </w:r>
      <w:r w:rsidR="00696823" w:rsidRPr="00696823">
        <w:rPr>
          <w:rFonts w:ascii="Arial" w:hAnsi="Arial" w:cs="Arial"/>
        </w:rPr>
        <w:t>avenida carrera 30 No. 53 - 82</w:t>
      </w:r>
      <w:r w:rsidR="008D2F7F">
        <w:rPr>
          <w:rFonts w:ascii="Arial" w:hAnsi="Arial" w:cs="Arial"/>
        </w:rPr>
        <w:t xml:space="preserve">, en el barrio </w:t>
      </w:r>
      <w:proofErr w:type="spellStart"/>
      <w:r w:rsidR="00696823">
        <w:rPr>
          <w:rFonts w:ascii="Arial" w:hAnsi="Arial" w:cs="Arial"/>
        </w:rPr>
        <w:t>Belalcazar</w:t>
      </w:r>
      <w:proofErr w:type="spellEnd"/>
      <w:r w:rsidR="00696823">
        <w:rPr>
          <w:rFonts w:ascii="Arial" w:hAnsi="Arial" w:cs="Arial"/>
        </w:rPr>
        <w:t>, de la localidad de Teusaquillo</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06716C6B" w:rsidR="00E73283" w:rsidRPr="00542B32" w:rsidRDefault="00E73FBE" w:rsidP="00E73FBE">
      <w:pPr>
        <w:spacing w:line="360" w:lineRule="auto"/>
        <w:jc w:val="both"/>
        <w:rPr>
          <w:rFonts w:ascii="Arial" w:hAnsi="Arial" w:cs="Arial"/>
          <w:iCs/>
          <w:color w:val="000000"/>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696823" w:rsidRPr="00696823">
        <w:rPr>
          <w:rFonts w:ascii="Arial" w:hAnsi="Arial"/>
          <w:bCs/>
        </w:rPr>
        <w:t>SDA-08-2020-2205</w:t>
      </w:r>
      <w:r w:rsidR="00737742">
        <w:rPr>
          <w:rFonts w:ascii="Arial" w:hAnsi="Arial"/>
          <w:bCs/>
        </w:rPr>
        <w:t xml:space="preserve">, se evidenció que </w:t>
      </w:r>
      <w:r w:rsidR="00696823">
        <w:rPr>
          <w:rFonts w:ascii="Arial" w:hAnsi="Arial"/>
          <w:bCs/>
        </w:rPr>
        <w:t>la sociedad</w:t>
      </w:r>
      <w:r w:rsidRPr="004A2CA9">
        <w:rPr>
          <w:rFonts w:ascii="Arial" w:hAnsi="Arial"/>
          <w:bCs/>
        </w:rPr>
        <w:t xml:space="preserve"> </w:t>
      </w:r>
      <w:r w:rsidR="00696823" w:rsidRPr="00696823">
        <w:rPr>
          <w:rFonts w:ascii="Arial" w:hAnsi="Arial" w:cs="Arial"/>
        </w:rPr>
        <w:t>TECNIWASH BOGOTA S.A.S</w:t>
      </w:r>
      <w:r w:rsidR="00737742">
        <w:rPr>
          <w:rFonts w:ascii="Arial" w:hAnsi="Arial" w:cs="Arial"/>
        </w:rPr>
        <w:t xml:space="preserve">, </w:t>
      </w:r>
      <w:r w:rsidR="00737742" w:rsidRPr="004A2CA9">
        <w:rPr>
          <w:rFonts w:ascii="Arial" w:hAnsi="Arial"/>
          <w:bCs/>
        </w:rPr>
        <w:t>id</w:t>
      </w:r>
      <w:r w:rsidR="00737742">
        <w:rPr>
          <w:rFonts w:ascii="Arial" w:hAnsi="Arial"/>
          <w:bCs/>
        </w:rPr>
        <w:t xml:space="preserve">entificada con </w:t>
      </w:r>
      <w:r w:rsidR="00696823">
        <w:rPr>
          <w:rFonts w:ascii="Arial" w:hAnsi="Arial"/>
          <w:bCs/>
        </w:rPr>
        <w:t xml:space="preserve">NIT </w:t>
      </w:r>
      <w:r w:rsidR="00737742">
        <w:rPr>
          <w:rFonts w:ascii="Arial" w:hAnsi="Arial"/>
          <w:bCs/>
        </w:rPr>
        <w:t xml:space="preserve">No. </w:t>
      </w:r>
      <w:r w:rsidR="00696823" w:rsidRPr="00696823">
        <w:rPr>
          <w:rFonts w:ascii="Arial" w:hAnsi="Arial"/>
          <w:bCs/>
        </w:rPr>
        <w:t xml:space="preserve">900.882.998-3 </w:t>
      </w:r>
      <w:r w:rsidR="00737742">
        <w:rPr>
          <w:rFonts w:ascii="Arial" w:hAnsi="Arial"/>
          <w:bCs/>
        </w:rPr>
        <w:t>en calidad del propieta</w:t>
      </w:r>
      <w:r w:rsidR="00696823">
        <w:rPr>
          <w:rFonts w:ascii="Arial" w:hAnsi="Arial"/>
          <w:bCs/>
        </w:rPr>
        <w:t>ria</w:t>
      </w:r>
      <w:r w:rsidR="00737742">
        <w:rPr>
          <w:rFonts w:ascii="Arial" w:hAnsi="Arial"/>
          <w:bCs/>
        </w:rPr>
        <w:t xml:space="preserve"> del establecimiento de comercio </w:t>
      </w:r>
      <w:r w:rsidR="00696823">
        <w:rPr>
          <w:rFonts w:ascii="Arial" w:hAnsi="Arial" w:cs="Arial"/>
        </w:rPr>
        <w:t>WAI CAMPIN</w:t>
      </w:r>
      <w:r w:rsidRPr="004A2CA9">
        <w:rPr>
          <w:rFonts w:ascii="Arial" w:hAnsi="Arial"/>
          <w:bCs/>
        </w:rPr>
        <w:t xml:space="preserve">, no presentó escrito de descargos, ni solicitó pruebas en contra </w:t>
      </w:r>
      <w:r w:rsidRPr="004A2CA9">
        <w:rPr>
          <w:rFonts w:ascii="Arial" w:hAnsi="Arial"/>
          <w:bCs/>
        </w:rPr>
        <w:lastRenderedPageBreak/>
        <w:t xml:space="preserve">del Auto </w:t>
      </w:r>
      <w:r w:rsidR="00454E1A" w:rsidRPr="00454E1A">
        <w:rPr>
          <w:rFonts w:ascii="Arial" w:hAnsi="Arial" w:cs="Arial"/>
          <w:iCs/>
          <w:color w:val="000000"/>
        </w:rPr>
        <w:t>02569 de 21 de julio de 2021</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lastRenderedPageBreak/>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23CC08C0" w:rsidR="00BF1BDA" w:rsidRPr="00E73FBE" w:rsidRDefault="00454E1A" w:rsidP="00E73283">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 único</w:t>
      </w:r>
    </w:p>
    <w:p w14:paraId="77432C54" w14:textId="77777777" w:rsidR="00E73283" w:rsidRPr="00A558A4" w:rsidRDefault="00E73283" w:rsidP="00E73283">
      <w:pPr>
        <w:spacing w:line="360" w:lineRule="auto"/>
        <w:jc w:val="both"/>
        <w:rPr>
          <w:rFonts w:ascii="Arial" w:eastAsia="Calibri" w:hAnsi="Arial" w:cs="Arial"/>
          <w:sz w:val="22"/>
          <w:szCs w:val="22"/>
          <w:lang w:eastAsia="en-US"/>
        </w:rPr>
      </w:pPr>
      <w:r w:rsidRPr="00E73FBE">
        <w:rPr>
          <w:rFonts w:ascii="Arial" w:hAnsi="Arial" w:cs="Arial"/>
          <w:szCs w:val="22"/>
        </w:rPr>
        <w:t xml:space="preserve">No cumplir con los límites máximos permisibles en vertimientos al alcantarillado destinado al transporte de aguas residuales o de aguas combinadas, presentando características físicas y químicas superiores a los valores de referencia en la norma, </w:t>
      </w:r>
      <w:r w:rsidRPr="00E73FBE">
        <w:rPr>
          <w:rFonts w:ascii="Arial" w:eastAsia="Calibri" w:hAnsi="Arial" w:cs="Arial"/>
          <w:szCs w:val="22"/>
          <w:lang w:eastAsia="en-US"/>
        </w:rPr>
        <w:t xml:space="preserve">no generó de </w:t>
      </w:r>
      <w:r w:rsidRPr="00E73FBE">
        <w:rPr>
          <w:rFonts w:ascii="Arial" w:eastAsia="Calibri" w:hAnsi="Arial" w:cs="Arial"/>
          <w:szCs w:val="22"/>
          <w:lang w:eastAsia="en-US"/>
        </w:rPr>
        <w:lastRenderedPageBreak/>
        <w:t>manera directa un ingreso fruto de la infracción a la normatividad ambiental. Por lo anterior y</w:t>
      </w:r>
      <w:r w:rsidRPr="00E73FBE">
        <w:rPr>
          <w:rFonts w:ascii="Arial" w:eastAsia="Calibri" w:hAnsi="Arial" w:cs="Arial"/>
          <w:szCs w:val="22"/>
          <w:vertAlign w:val="subscript"/>
          <w:lang w:eastAsia="en-US"/>
        </w:rPr>
        <w:t>1</w:t>
      </w:r>
      <w:r w:rsidRPr="00E73FBE">
        <w:rPr>
          <w:rFonts w:ascii="Arial" w:eastAsia="Calibri" w:hAnsi="Arial" w:cs="Arial"/>
          <w:szCs w:val="22"/>
          <w:lang w:eastAsia="en-US"/>
        </w:rPr>
        <w:t xml:space="preserve"> se valora en cero</w:t>
      </w:r>
      <w:r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49350451"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454E1A">
        <w:rPr>
          <w:rFonts w:ascii="Arial" w:eastAsia="Calibri" w:hAnsi="Arial" w:cs="Arial"/>
          <w:b/>
          <w:color w:val="000000"/>
          <w:szCs w:val="16"/>
          <w:shd w:val="clear" w:color="auto" w:fill="FFFFFF"/>
          <w:lang w:eastAsia="en-US"/>
        </w:rPr>
        <w:t xml:space="preserve"> único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1EF96145"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454E1A">
        <w:rPr>
          <w:rFonts w:ascii="Arial" w:eastAsia="Calibri" w:hAnsi="Arial" w:cs="Arial"/>
          <w:b/>
          <w:color w:val="000000"/>
          <w:szCs w:val="16"/>
          <w:shd w:val="clear" w:color="auto" w:fill="FFFFFF"/>
          <w:lang w:eastAsia="en-US"/>
        </w:rPr>
        <w:t xml:space="preserve"> único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03B8AF39"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8410AE" w:rsidRPr="008410AE">
        <w:rPr>
          <w:rFonts w:ascii="Arial" w:hAnsi="Arial" w:cs="Arial"/>
          <w:szCs w:val="22"/>
        </w:rPr>
        <w:t>SDA-08-2020-2205</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lastRenderedPageBreak/>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lastRenderedPageBreak/>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45B31030" w:rsidR="00DE27D0" w:rsidRPr="00DE27D0" w:rsidRDefault="008410AE"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Cargo único</w:t>
      </w:r>
    </w:p>
    <w:p w14:paraId="02B1AF9C" w14:textId="2E0EAF6D"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 xml:space="preserve">Teniendo en cuenta que la </w:t>
      </w:r>
      <w:r w:rsidR="008410AE">
        <w:rPr>
          <w:rFonts w:ascii="Arial" w:hAnsi="Arial" w:cs="Arial"/>
          <w:iCs/>
          <w:color w:val="000000" w:themeColor="text1"/>
          <w:szCs w:val="22"/>
        </w:rPr>
        <w:t>caracterización</w:t>
      </w:r>
      <w:r>
        <w:rPr>
          <w:rFonts w:ascii="Arial" w:hAnsi="Arial" w:cs="Arial"/>
          <w:iCs/>
          <w:color w:val="000000" w:themeColor="text1"/>
          <w:szCs w:val="22"/>
        </w:rPr>
        <w:t xml:space="preserve"> en materia de vertimientos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Pr>
          <w:rFonts w:ascii="Arial" w:hAnsi="Arial" w:cs="Arial"/>
          <w:iCs/>
          <w:color w:val="000000" w:themeColor="text1"/>
          <w:szCs w:val="22"/>
        </w:rPr>
        <w:t xml:space="preserve"> día </w:t>
      </w:r>
      <w:r w:rsidR="00DE27D0">
        <w:rPr>
          <w:rFonts w:ascii="Arial" w:hAnsi="Arial" w:cs="Arial"/>
          <w:iCs/>
          <w:color w:val="000000" w:themeColor="text1"/>
          <w:szCs w:val="22"/>
        </w:rPr>
        <w:t>1</w:t>
      </w:r>
      <w:r w:rsidR="008410AE">
        <w:rPr>
          <w:rFonts w:ascii="Arial" w:hAnsi="Arial" w:cs="Arial"/>
          <w:iCs/>
          <w:color w:val="000000" w:themeColor="text1"/>
          <w:szCs w:val="22"/>
        </w:rPr>
        <w:t>6</w:t>
      </w:r>
      <w:r>
        <w:rPr>
          <w:rFonts w:ascii="Arial" w:hAnsi="Arial" w:cs="Arial"/>
          <w:iCs/>
          <w:color w:val="000000" w:themeColor="text1"/>
          <w:szCs w:val="22"/>
        </w:rPr>
        <w:t xml:space="preserve"> de </w:t>
      </w:r>
      <w:r w:rsidR="008410AE">
        <w:rPr>
          <w:rFonts w:ascii="Arial" w:hAnsi="Arial" w:cs="Arial"/>
          <w:iCs/>
          <w:color w:val="000000" w:themeColor="text1"/>
          <w:szCs w:val="22"/>
        </w:rPr>
        <w:t>septiembre</w:t>
      </w:r>
      <w:r>
        <w:rPr>
          <w:rFonts w:ascii="Arial" w:hAnsi="Arial" w:cs="Arial"/>
          <w:iCs/>
          <w:color w:val="000000" w:themeColor="text1"/>
          <w:szCs w:val="22"/>
        </w:rPr>
        <w:t xml:space="preserve"> de 201</w:t>
      </w:r>
      <w:r w:rsidR="00DE27D0">
        <w:rPr>
          <w:rFonts w:ascii="Arial" w:hAnsi="Arial" w:cs="Arial"/>
          <w:iCs/>
          <w:color w:val="000000" w:themeColor="text1"/>
          <w:szCs w:val="22"/>
        </w:rPr>
        <w:t>9</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 con la mínima temporalidad, es decir:</w:t>
      </w:r>
    </w:p>
    <w:p w14:paraId="5A0C8128" w14:textId="79BEF6CA" w:rsidR="00F32491" w:rsidRPr="008410AE" w:rsidRDefault="00B57B60" w:rsidP="008410AE">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lastRenderedPageBreak/>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3A593066"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8410AE">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975"/>
        <w:gridCol w:w="2521"/>
      </w:tblGrid>
      <w:tr w:rsidR="00E73283" w:rsidRPr="00BA15C1" w14:paraId="43C27707" w14:textId="77777777" w:rsidTr="00BA15C1">
        <w:trPr>
          <w:trHeight w:val="333"/>
          <w:jc w:val="center"/>
        </w:trPr>
        <w:tc>
          <w:tcPr>
            <w:tcW w:w="0" w:type="auto"/>
            <w:shd w:val="clear" w:color="auto" w:fill="BFBFBF" w:themeFill="background1" w:themeFillShade="BF"/>
            <w:hideMark/>
          </w:tcPr>
          <w:p w14:paraId="6D165D1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shd w:val="clear" w:color="auto" w:fill="BFBFBF" w:themeFill="background1" w:themeFillShade="BF"/>
            <w:hideMark/>
          </w:tcPr>
          <w:p w14:paraId="68F2C02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E73283" w:rsidRPr="00BA15C1" w14:paraId="56387BBD" w14:textId="77777777" w:rsidTr="00BA15C1">
        <w:trPr>
          <w:trHeight w:val="241"/>
          <w:jc w:val="center"/>
        </w:trPr>
        <w:tc>
          <w:tcPr>
            <w:tcW w:w="0" w:type="auto"/>
            <w:hideMark/>
          </w:tcPr>
          <w:p w14:paraId="165D1FBD"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0" w:type="auto"/>
            <w:hideMark/>
          </w:tcPr>
          <w:p w14:paraId="7EAA0339"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E73283" w:rsidRPr="00BA15C1" w:rsidRDefault="00E73283" w:rsidP="002273F2">
            <w:pPr>
              <w:jc w:val="center"/>
              <w:rPr>
                <w:rFonts w:ascii="Arial" w:hAnsi="Arial" w:cs="Arial"/>
                <w:color w:val="000000"/>
                <w:sz w:val="20"/>
                <w:szCs w:val="18"/>
              </w:rPr>
            </w:pP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196BB28E"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8410AE">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3"/>
        <w:gridCol w:w="4384"/>
      </w:tblGrid>
      <w:tr w:rsidR="00E73283" w:rsidRPr="00BA15C1" w14:paraId="6775DC34" w14:textId="77777777" w:rsidTr="002273F2">
        <w:trPr>
          <w:trHeight w:val="173"/>
          <w:jc w:val="center"/>
        </w:trPr>
        <w:tc>
          <w:tcPr>
            <w:tcW w:w="42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C4E2"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E73283" w:rsidRPr="00BA15C1" w14:paraId="2B561C25" w14:textId="77777777" w:rsidTr="002273F2">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E73283" w:rsidRPr="00BA15C1" w:rsidRDefault="00E73283" w:rsidP="002273F2">
            <w:pPr>
              <w:rPr>
                <w:rFonts w:ascii="Arial" w:hAnsi="Arial" w:cs="Arial"/>
                <w:b/>
                <w:sz w:val="20"/>
                <w:szCs w:val="18"/>
                <w:lang w:eastAsia="es-CO"/>
              </w:rPr>
            </w:pP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E73283" w:rsidRPr="00BA15C1" w:rsidRDefault="00E73283"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E73283" w:rsidRPr="00BA15C1" w:rsidRDefault="00E73283" w:rsidP="002273F2">
            <w:pPr>
              <w:jc w:val="center"/>
              <w:rPr>
                <w:rFonts w:ascii="Arial" w:hAnsi="Arial" w:cs="Arial"/>
                <w:b/>
                <w:bCs/>
                <w:sz w:val="20"/>
                <w:szCs w:val="18"/>
                <w:lang w:eastAsia="es-CO"/>
              </w:rPr>
            </w:pPr>
          </w:p>
        </w:tc>
      </w:tr>
      <w:tr w:rsidR="00E73283" w:rsidRPr="00BA15C1" w14:paraId="3C37CD11"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218277CF" w14:textId="2237289B" w:rsidR="00E73283" w:rsidRPr="00BA15C1" w:rsidRDefault="00BA15C1" w:rsidP="008410AE">
            <w:pPr>
              <w:autoSpaceDE w:val="0"/>
              <w:autoSpaceDN w:val="0"/>
              <w:adjustRightInd w:val="0"/>
              <w:spacing w:line="360" w:lineRule="auto"/>
              <w:jc w:val="both"/>
              <w:rPr>
                <w:rFonts w:ascii="Arial" w:hAnsi="Arial" w:cs="Arial"/>
                <w:sz w:val="20"/>
                <w:szCs w:val="18"/>
              </w:rPr>
            </w:pPr>
            <w:r w:rsidRPr="00BA15C1">
              <w:rPr>
                <w:rFonts w:ascii="Arial" w:hAnsi="Arial" w:cs="Arial"/>
                <w:sz w:val="20"/>
                <w:szCs w:val="18"/>
              </w:rPr>
              <w:t xml:space="preserve">Haber excedido los valores máximos permisibles para los vertimientos realizados al alcantarillado respecto de los parámetros </w:t>
            </w:r>
            <w:r w:rsidR="008410AE">
              <w:rPr>
                <w:rFonts w:ascii="Arial" w:hAnsi="Arial" w:cs="Arial"/>
                <w:sz w:val="20"/>
                <w:szCs w:val="18"/>
              </w:rPr>
              <w:lastRenderedPageBreak/>
              <w:t>DQO</w:t>
            </w:r>
            <w:proofErr w:type="gramStart"/>
            <w:r w:rsidR="008410AE">
              <w:rPr>
                <w:rFonts w:ascii="Arial" w:hAnsi="Arial" w:cs="Arial"/>
                <w:sz w:val="20"/>
                <w:szCs w:val="18"/>
              </w:rPr>
              <w:t xml:space="preserve">, </w:t>
            </w:r>
            <w:r w:rsidR="00BC4A89">
              <w:rPr>
                <w:rFonts w:ascii="Arial" w:hAnsi="Arial" w:cs="Arial"/>
                <w:sz w:val="20"/>
                <w:szCs w:val="18"/>
              </w:rPr>
              <w:t>,</w:t>
            </w:r>
            <w:proofErr w:type="gramEnd"/>
            <w:r w:rsidR="00BC4A89">
              <w:rPr>
                <w:rFonts w:ascii="Arial" w:hAnsi="Arial" w:cs="Arial"/>
                <w:sz w:val="20"/>
                <w:szCs w:val="18"/>
              </w:rPr>
              <w:t xml:space="preserve"> Sólidos Suspendidos Totales, grasas y aceites, Hidrocarburos Totales, Hierro, </w:t>
            </w:r>
            <w:r w:rsidR="008410AE">
              <w:rPr>
                <w:rFonts w:ascii="Arial" w:hAnsi="Arial" w:cs="Arial"/>
                <w:sz w:val="20"/>
                <w:szCs w:val="18"/>
              </w:rPr>
              <w:t xml:space="preserve">Mercurio y </w:t>
            </w:r>
            <w:r w:rsidR="00BC4A89">
              <w:rPr>
                <w:rFonts w:ascii="Arial" w:hAnsi="Arial" w:cs="Arial"/>
                <w:sz w:val="20"/>
                <w:szCs w:val="18"/>
              </w:rPr>
              <w:t>Cobre con ello el artículo 15 y 16 de la Resolución No. 631 de 2015</w:t>
            </w:r>
            <w:r w:rsidR="008410AE">
              <w:rPr>
                <w:rFonts w:ascii="Arial" w:hAnsi="Arial" w:cs="Arial"/>
                <w:sz w:val="20"/>
                <w:szCs w:val="18"/>
              </w:rPr>
              <w:t xml:space="preserve">, </w:t>
            </w:r>
            <w:r w:rsidR="008410AE" w:rsidRPr="008410AE">
              <w:rPr>
                <w:rFonts w:ascii="Arial" w:hAnsi="Arial" w:cs="Arial"/>
                <w:sz w:val="20"/>
                <w:szCs w:val="18"/>
              </w:rPr>
              <w:t>en concordancia con la tabla A del artículo 14 de la Resolución 3957 de 2009 aplicada en</w:t>
            </w:r>
            <w:r w:rsidR="008410AE">
              <w:rPr>
                <w:rFonts w:ascii="Arial" w:hAnsi="Arial" w:cs="Arial"/>
                <w:sz w:val="20"/>
                <w:szCs w:val="18"/>
              </w:rPr>
              <w:t xml:space="preserve"> </w:t>
            </w:r>
            <w:r w:rsidR="008410AE" w:rsidRPr="008410AE">
              <w:rPr>
                <w:rFonts w:ascii="Arial" w:hAnsi="Arial" w:cs="Arial"/>
                <w:sz w:val="20"/>
                <w:szCs w:val="18"/>
              </w:rPr>
              <w:t>rigor subsidiario</w:t>
            </w:r>
            <w:r w:rsidR="00BC4A89">
              <w:rPr>
                <w:rFonts w:ascii="Arial" w:hAnsi="Arial" w:cs="Arial"/>
                <w:sz w:val="20"/>
                <w:szCs w:val="18"/>
              </w:rPr>
              <w:t>.</w:t>
            </w:r>
          </w:p>
        </w:tc>
        <w:tc>
          <w:tcPr>
            <w:tcW w:w="4384" w:type="dxa"/>
            <w:tcBorders>
              <w:top w:val="single" w:sz="4" w:space="0" w:color="auto"/>
              <w:left w:val="single" w:sz="4" w:space="0" w:color="auto"/>
              <w:bottom w:val="single" w:sz="4" w:space="0" w:color="auto"/>
              <w:right w:val="single" w:sz="4" w:space="0" w:color="auto"/>
            </w:tcBorders>
            <w:vAlign w:val="center"/>
          </w:tcPr>
          <w:p w14:paraId="253AF4CD" w14:textId="77777777" w:rsidR="00E73283" w:rsidRPr="00BA15C1" w:rsidRDefault="00E73283" w:rsidP="002273F2">
            <w:pPr>
              <w:jc w:val="center"/>
              <w:rPr>
                <w:rFonts w:ascii="Arial" w:hAnsi="Arial" w:cs="Arial"/>
                <w:sz w:val="20"/>
                <w:szCs w:val="18"/>
                <w:lang w:eastAsia="es-CO"/>
              </w:rPr>
            </w:pPr>
            <w:r w:rsidRPr="00BA15C1">
              <w:rPr>
                <w:rFonts w:ascii="Arial" w:hAnsi="Arial" w:cs="Arial"/>
                <w:sz w:val="20"/>
                <w:szCs w:val="18"/>
                <w:lang w:eastAsia="es-CO"/>
              </w:rPr>
              <w:lastRenderedPageBreak/>
              <w:t>X</w:t>
            </w:r>
          </w:p>
          <w:p w14:paraId="61CE2394" w14:textId="77777777" w:rsidR="00E73283" w:rsidRPr="00BA15C1" w:rsidRDefault="00E73283" w:rsidP="002273F2">
            <w:pPr>
              <w:jc w:val="center"/>
              <w:rPr>
                <w:rFonts w:ascii="Arial" w:hAnsi="Arial" w:cs="Arial"/>
                <w:sz w:val="20"/>
                <w:szCs w:val="18"/>
                <w:lang w:eastAsia="es-CO"/>
              </w:rPr>
            </w:pP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24D09F21"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8410AE">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06B634BF" w:rsidR="00E73283" w:rsidRPr="00A01B4F" w:rsidRDefault="00E73283" w:rsidP="008410AE">
            <w:pPr>
              <w:spacing w:line="360" w:lineRule="auto"/>
              <w:jc w:val="center"/>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r w:rsidR="008410AE">
              <w:rPr>
                <w:rFonts w:ascii="Arial" w:eastAsia="Calibri" w:hAnsi="Arial" w:cs="Arial"/>
                <w:b/>
                <w:bCs/>
                <w:color w:val="000000"/>
                <w:sz w:val="20"/>
                <w:szCs w:val="20"/>
                <w:lang w:val="es-ES" w:eastAsia="en-US"/>
              </w:rPr>
              <w:t>S SUPERFICIALES</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002BB39A" w14:textId="77777777" w:rsidR="00E73283" w:rsidRPr="00A01B4F" w:rsidRDefault="00E73283" w:rsidP="002273F2">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Los límites permisibles se establecieron como las concentraciones máximas que puede asimilar el cuerpo de agua, para que por medio de los sistemas de tratamiento existentes y la autodepuración, el cuerpo de agua lograra el cumplimiento de los objetivos de calidad propuestos. Es por esto que el realizar descargas que superan estos valores genera un riesgo de afectación al recurso ya que aumenta la carga contaminante del mismo y su capacidad de recuperación. [1]</w:t>
            </w:r>
          </w:p>
          <w:p w14:paraId="2795BEFD" w14:textId="77777777" w:rsidR="00E73283" w:rsidRPr="00A01B4F" w:rsidRDefault="00E73283" w:rsidP="002273F2">
            <w:pPr>
              <w:spacing w:line="360" w:lineRule="auto"/>
              <w:jc w:val="both"/>
              <w:rPr>
                <w:rFonts w:ascii="Arial" w:hAnsi="Arial" w:cs="Arial"/>
                <w:color w:val="000000" w:themeColor="text1"/>
                <w:sz w:val="20"/>
                <w:szCs w:val="20"/>
              </w:rPr>
            </w:pPr>
          </w:p>
          <w:p w14:paraId="36CCB18D" w14:textId="77777777" w:rsidR="00E73283" w:rsidRDefault="00E73283" w:rsidP="002273F2">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ríos.</w:t>
            </w:r>
            <w:r w:rsidRPr="00A01B4F">
              <w:rPr>
                <w:rFonts w:ascii="Arial" w:hAnsi="Arial" w:cs="Arial"/>
                <w:color w:val="000000" w:themeColor="text1"/>
                <w:sz w:val="20"/>
                <w:szCs w:val="20"/>
                <w:u w:val="single"/>
              </w:rPr>
              <w:t>[1]</w:t>
            </w:r>
          </w:p>
          <w:p w14:paraId="07D1F7C5" w14:textId="77777777" w:rsidR="00103FDA" w:rsidRDefault="00103FDA" w:rsidP="002273F2">
            <w:pPr>
              <w:spacing w:line="360" w:lineRule="auto"/>
              <w:jc w:val="both"/>
              <w:rPr>
                <w:rFonts w:ascii="Arial" w:hAnsi="Arial" w:cs="Arial"/>
                <w:color w:val="000000" w:themeColor="text1"/>
                <w:sz w:val="20"/>
                <w:szCs w:val="20"/>
                <w:u w:val="single"/>
              </w:rPr>
            </w:pPr>
          </w:p>
          <w:p w14:paraId="0F414673" w14:textId="77777777" w:rsidR="00FC56BD" w:rsidRPr="00FC56BD" w:rsidRDefault="00FC56BD" w:rsidP="00FC56BD">
            <w:pPr>
              <w:spacing w:line="360" w:lineRule="auto"/>
              <w:jc w:val="both"/>
              <w:rPr>
                <w:rFonts w:ascii="Arial" w:hAnsi="Arial" w:cs="Arial"/>
                <w:color w:val="000000" w:themeColor="text1"/>
                <w:sz w:val="20"/>
                <w:szCs w:val="20"/>
                <w:u w:val="single"/>
              </w:rPr>
            </w:pPr>
            <w:r w:rsidRPr="00FC56BD">
              <w:rPr>
                <w:rFonts w:ascii="Arial" w:hAnsi="Arial" w:cs="Arial"/>
                <w:color w:val="000000" w:themeColor="text1"/>
                <w:sz w:val="20"/>
                <w:szCs w:val="20"/>
                <w:u w:val="single"/>
              </w:rPr>
              <w:t xml:space="preserve">DBO y DQO: </w:t>
            </w:r>
          </w:p>
          <w:p w14:paraId="563850D0" w14:textId="77777777" w:rsidR="00FC56BD" w:rsidRPr="00FC56BD" w:rsidRDefault="00FC56BD" w:rsidP="00FC56BD">
            <w:pPr>
              <w:spacing w:line="360" w:lineRule="auto"/>
              <w:jc w:val="both"/>
              <w:rPr>
                <w:rFonts w:ascii="Arial" w:hAnsi="Arial" w:cs="Arial"/>
                <w:color w:val="000000" w:themeColor="text1"/>
                <w:sz w:val="20"/>
                <w:szCs w:val="20"/>
              </w:rPr>
            </w:pPr>
          </w:p>
          <w:p w14:paraId="49812DC1" w14:textId="77777777" w:rsidR="00FC56BD" w:rsidRPr="00FC56BD" w:rsidRDefault="00FC56BD" w:rsidP="00FC56BD">
            <w:pPr>
              <w:spacing w:line="360" w:lineRule="auto"/>
              <w:jc w:val="both"/>
              <w:rPr>
                <w:rFonts w:ascii="Arial" w:hAnsi="Arial" w:cs="Arial"/>
                <w:color w:val="000000" w:themeColor="text1"/>
                <w:sz w:val="20"/>
                <w:szCs w:val="20"/>
              </w:rPr>
            </w:pPr>
            <w:r w:rsidRPr="00FC56BD">
              <w:rPr>
                <w:rFonts w:ascii="Arial" w:hAnsi="Arial" w:cs="Arial"/>
                <w:color w:val="000000" w:themeColor="text1"/>
                <w:sz w:val="20"/>
                <w:szCs w:val="20"/>
              </w:rPr>
              <w:t>La DBO es una medida de oxígeno que requieren los microorganismos para una degradación del sustrato orgánico en condiciones aerobias. Debido a las altas concentraciones de DBO encontradas en las aguas residuales y su disposición sin tratamiento previo en cuerpos de agua, existe un peligro para el medio acuático y la salud humana. En redes de alcantarillado, concentraciones altas de DBO incrementan el potencial de crear sulfuros en el agua.</w:t>
            </w:r>
          </w:p>
          <w:p w14:paraId="7BC5180E" w14:textId="77777777" w:rsidR="00FC56BD" w:rsidRPr="00FC56BD" w:rsidRDefault="00FC56BD" w:rsidP="00FC56BD">
            <w:pPr>
              <w:spacing w:line="360" w:lineRule="auto"/>
              <w:jc w:val="both"/>
              <w:rPr>
                <w:rFonts w:ascii="Arial" w:hAnsi="Arial" w:cs="Arial"/>
                <w:color w:val="000000" w:themeColor="text1"/>
                <w:sz w:val="20"/>
                <w:szCs w:val="20"/>
              </w:rPr>
            </w:pPr>
          </w:p>
          <w:p w14:paraId="4E00E51F" w14:textId="5338D436" w:rsidR="00FC56BD" w:rsidRPr="00FC56BD" w:rsidRDefault="00FC56BD" w:rsidP="00FC56BD">
            <w:pPr>
              <w:spacing w:line="360" w:lineRule="auto"/>
              <w:jc w:val="both"/>
              <w:rPr>
                <w:rFonts w:ascii="Arial" w:hAnsi="Arial" w:cs="Arial"/>
                <w:color w:val="000000" w:themeColor="text1"/>
                <w:sz w:val="20"/>
                <w:szCs w:val="20"/>
              </w:rPr>
            </w:pPr>
            <w:r w:rsidRPr="00FC56BD">
              <w:rPr>
                <w:rFonts w:ascii="Arial" w:hAnsi="Arial" w:cs="Arial"/>
                <w:color w:val="000000" w:themeColor="text1"/>
                <w:sz w:val="20"/>
                <w:szCs w:val="20"/>
              </w:rPr>
              <w:t xml:space="preserve"> Efectos en el medio ambiente: El contenido de materia orgánica en las aguas residuales se mide por medio de parámetros como DBO y DQO. Altos noveles de materia orgánica en un cuerpo </w:t>
            </w:r>
            <w:proofErr w:type="spellStart"/>
            <w:r w:rsidRPr="00FC56BD">
              <w:rPr>
                <w:rFonts w:ascii="Arial" w:hAnsi="Arial" w:cs="Arial"/>
                <w:color w:val="000000" w:themeColor="text1"/>
                <w:sz w:val="20"/>
                <w:szCs w:val="20"/>
              </w:rPr>
              <w:t>dr</w:t>
            </w:r>
            <w:proofErr w:type="spellEnd"/>
            <w:r w:rsidRPr="00FC56BD">
              <w:rPr>
                <w:rFonts w:ascii="Arial" w:hAnsi="Arial" w:cs="Arial"/>
                <w:color w:val="000000" w:themeColor="text1"/>
                <w:sz w:val="20"/>
                <w:szCs w:val="20"/>
              </w:rPr>
              <w:t xml:space="preserve"> agua pueden causar un incremento en la demanda de oxígeno debido al aumento en la descomposición biológica. Esta conlleva a un elevado consumo de oxígeno disuelto [OD] y a la posible producción de amoniaco cuando hay compuestos orgánicos de nitrógeno presentes. Bajas concentraciones de OD pueden afectar la vida acuática.</w:t>
            </w:r>
          </w:p>
          <w:p w14:paraId="2950964A" w14:textId="77777777" w:rsidR="00DF1CB8" w:rsidRDefault="00DF1CB8" w:rsidP="002273F2">
            <w:pPr>
              <w:spacing w:line="360" w:lineRule="auto"/>
              <w:jc w:val="both"/>
              <w:rPr>
                <w:rFonts w:ascii="Arial" w:hAnsi="Arial" w:cs="Arial"/>
                <w:color w:val="000000" w:themeColor="text1"/>
                <w:sz w:val="20"/>
                <w:szCs w:val="20"/>
                <w:u w:val="single"/>
              </w:rPr>
            </w:pPr>
          </w:p>
          <w:p w14:paraId="03351278" w14:textId="77777777" w:rsidR="00103FDA" w:rsidRPr="00103FDA" w:rsidRDefault="00103FDA" w:rsidP="00103FDA">
            <w:pPr>
              <w:pStyle w:val="NormalWeb"/>
              <w:spacing w:before="0" w:beforeAutospacing="0" w:after="0" w:afterAutospacing="0" w:line="360" w:lineRule="auto"/>
              <w:jc w:val="both"/>
              <w:rPr>
                <w:rFonts w:ascii="Arial" w:hAnsi="Arial" w:cs="Arial"/>
                <w:color w:val="000000"/>
                <w:sz w:val="20"/>
                <w:szCs w:val="18"/>
                <w:u w:val="single"/>
              </w:rPr>
            </w:pPr>
            <w:r w:rsidRPr="00103FDA">
              <w:rPr>
                <w:rFonts w:ascii="Arial" w:hAnsi="Arial" w:cs="Arial"/>
                <w:color w:val="000000"/>
                <w:sz w:val="20"/>
                <w:szCs w:val="18"/>
                <w:u w:val="single"/>
              </w:rPr>
              <w:t>Solidos suspendidos totales</w:t>
            </w:r>
          </w:p>
          <w:p w14:paraId="1D1AF11F" w14:textId="77777777" w:rsidR="00103FDA" w:rsidRDefault="00103FDA" w:rsidP="00103FDA">
            <w:pPr>
              <w:pStyle w:val="NormalWeb"/>
              <w:spacing w:before="0" w:beforeAutospacing="0" w:after="0" w:afterAutospacing="0" w:line="360" w:lineRule="auto"/>
              <w:jc w:val="both"/>
            </w:pPr>
          </w:p>
          <w:p w14:paraId="26123FE4"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Los Sólidos Suspendidos Totales (SST) hacen referencia al material particulado que se mantiene en suspensión en las corrientes de agua superficial y/o residual un alto valor de sólidos suspendidos es inaceptable. Cuando están presentes, los sólidos suspendidos contienen una cantidad significativa de los contaminantes presentes en el agua</w:t>
            </w:r>
          </w:p>
          <w:p w14:paraId="2529CD72" w14:textId="77777777" w:rsidR="00103FDA" w:rsidRPr="00103FDA" w:rsidRDefault="00103FDA" w:rsidP="00103FDA">
            <w:pPr>
              <w:spacing w:line="360" w:lineRule="auto"/>
              <w:rPr>
                <w:sz w:val="28"/>
              </w:rPr>
            </w:pPr>
          </w:p>
          <w:p w14:paraId="4FBB610F" w14:textId="0BB202C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 xml:space="preserve">Los altos niveles de sólidos totales en suspensión pueden afectar a la turbidez, aumentar la temperatura del agua y disminuir los niveles de oxígeno disuelto (OD). Esto puede hacer que el agua se caliente más rápidamente porque las partículas en suspensión absorben más calor y agotan el oxígeno, lo que puede afectar negativamente a los organismos acuáticos. Un mayor nivel de sólidos también ralentiza la fotosíntesis de las plantas acuáticas al reducir la </w:t>
            </w:r>
            <w:r w:rsidRPr="00103FDA">
              <w:rPr>
                <w:rFonts w:ascii="Arial" w:hAnsi="Arial" w:cs="Arial"/>
                <w:color w:val="000000"/>
                <w:sz w:val="20"/>
                <w:szCs w:val="18"/>
              </w:rPr>
              <w:lastRenderedPageBreak/>
              <w:t>transferencia de luz. Las concentraciones de TDS demasiado altas o demasiado bajas pueden limitar el crecimiento de las plantas acuáticas y provocar la muerte de muchos organismos marinos</w:t>
            </w:r>
            <w:r>
              <w:rPr>
                <w:rFonts w:ascii="Arial" w:hAnsi="Arial" w:cs="Arial"/>
                <w:color w:val="000000"/>
                <w:sz w:val="20"/>
                <w:szCs w:val="18"/>
              </w:rPr>
              <w:t>.[2</w:t>
            </w:r>
            <w:r w:rsidRPr="00103FDA">
              <w:rPr>
                <w:rFonts w:ascii="Arial" w:hAnsi="Arial" w:cs="Arial"/>
                <w:color w:val="000000"/>
                <w:sz w:val="20"/>
                <w:szCs w:val="18"/>
              </w:rPr>
              <w:t>]</w:t>
            </w:r>
          </w:p>
          <w:p w14:paraId="628763B3" w14:textId="77777777" w:rsidR="00103FDA" w:rsidRPr="00103FDA" w:rsidRDefault="00103FDA" w:rsidP="00103FDA">
            <w:pPr>
              <w:spacing w:line="360" w:lineRule="auto"/>
              <w:rPr>
                <w:sz w:val="28"/>
              </w:rPr>
            </w:pPr>
          </w:p>
          <w:p w14:paraId="7F08AF67"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Unos niveles altos de sólidos en suspensión pueden afectar al rendimiento de los sistemas de filtración, los equipos esenciales y los sistemas de tuberías.</w:t>
            </w:r>
          </w:p>
          <w:p w14:paraId="0B3DF968"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El agua con grandes cantidades de sólidos disueltos tiene mal sabor para los consumidores y puede ser inadecuada para bañarse o para limpiar.[94]</w:t>
            </w:r>
          </w:p>
          <w:p w14:paraId="6395CF57"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Son capaces de flotar o decantar con el agua en reposo, son eliminados fácilmente mediante proceso físicos o mecánicos. </w:t>
            </w:r>
          </w:p>
          <w:p w14:paraId="05401E2A" w14:textId="2D0D452F" w:rsidR="00103FDA" w:rsidRPr="00103FDA" w:rsidRDefault="00103FDA" w:rsidP="00103FDA">
            <w:pPr>
              <w:pStyle w:val="NormalWeb"/>
              <w:spacing w:before="0" w:beforeAutospacing="0" w:after="0" w:afterAutospacing="0" w:line="360" w:lineRule="auto"/>
              <w:rPr>
                <w:sz w:val="28"/>
              </w:rPr>
            </w:pPr>
            <w:r>
              <w:rPr>
                <w:rFonts w:ascii="Arial" w:hAnsi="Arial" w:cs="Arial"/>
                <w:color w:val="000000"/>
                <w:sz w:val="16"/>
                <w:szCs w:val="14"/>
              </w:rPr>
              <w:t>[2</w:t>
            </w:r>
            <w:r w:rsidRPr="00103FDA">
              <w:rPr>
                <w:rFonts w:ascii="Arial" w:hAnsi="Arial" w:cs="Arial"/>
                <w:color w:val="000000"/>
                <w:sz w:val="16"/>
                <w:szCs w:val="14"/>
              </w:rPr>
              <w:t>]</w:t>
            </w:r>
            <w:hyperlink r:id="rId13" w:history="1">
              <w:r w:rsidRPr="00103FDA">
                <w:rPr>
                  <w:rStyle w:val="Hipervnculo"/>
                  <w:rFonts w:ascii="Arial" w:hAnsi="Arial" w:cs="Arial"/>
                  <w:sz w:val="16"/>
                  <w:szCs w:val="14"/>
                </w:rPr>
                <w:t>https://www.atsdr.cdc.gov/es/phs/es_phs13.html</w:t>
              </w:r>
            </w:hyperlink>
          </w:p>
          <w:p w14:paraId="58274C9B" w14:textId="77777777" w:rsidR="00103FDA" w:rsidRDefault="00103FDA" w:rsidP="00B57B60">
            <w:pPr>
              <w:spacing w:line="360" w:lineRule="auto"/>
              <w:jc w:val="both"/>
              <w:rPr>
                <w:rFonts w:ascii="Arial" w:hAnsi="Arial" w:cs="Arial"/>
                <w:color w:val="000000" w:themeColor="text1"/>
                <w:sz w:val="14"/>
                <w:szCs w:val="14"/>
                <w:lang w:val="es-CO"/>
              </w:rPr>
            </w:pPr>
          </w:p>
          <w:p w14:paraId="3BEBB842" w14:textId="77777777" w:rsidR="00103FDA" w:rsidRPr="00103FDA" w:rsidRDefault="00103FDA" w:rsidP="00103FDA">
            <w:pPr>
              <w:spacing w:line="360" w:lineRule="auto"/>
              <w:jc w:val="both"/>
              <w:rPr>
                <w:rFonts w:ascii="Arial" w:hAnsi="Arial" w:cs="Arial"/>
                <w:color w:val="000000" w:themeColor="text1"/>
                <w:sz w:val="20"/>
                <w:szCs w:val="20"/>
                <w:u w:val="single"/>
                <w:lang w:val="es-CO"/>
              </w:rPr>
            </w:pPr>
            <w:r w:rsidRPr="00103FDA">
              <w:rPr>
                <w:rFonts w:ascii="Arial" w:hAnsi="Arial" w:cs="Arial"/>
                <w:color w:val="000000" w:themeColor="text1"/>
                <w:sz w:val="20"/>
                <w:szCs w:val="20"/>
                <w:u w:val="single"/>
                <w:lang w:val="es-CO"/>
              </w:rPr>
              <w:t>Grasas y aceites</w:t>
            </w:r>
          </w:p>
          <w:p w14:paraId="5D088AA6" w14:textId="69C2D75F"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Estas grasas y aceites tienen un gran impacto ambiental en el agua debido a que forman películas en la superficie lo que provoca que no haya un adecuado intercambio de oxígeno entre el agua y aire, ocasionando afectación a la flor</w:t>
            </w:r>
            <w:r w:rsidR="004876A1">
              <w:rPr>
                <w:rFonts w:ascii="Arial" w:hAnsi="Arial" w:cs="Arial"/>
                <w:color w:val="000000" w:themeColor="text1"/>
                <w:sz w:val="20"/>
                <w:szCs w:val="20"/>
                <w:lang w:val="es-CO"/>
              </w:rPr>
              <w:t>a y la fauna propia del lugar [4</w:t>
            </w:r>
            <w:r w:rsidRPr="00103FDA">
              <w:rPr>
                <w:rFonts w:ascii="Arial" w:hAnsi="Arial" w:cs="Arial"/>
                <w:color w:val="000000" w:themeColor="text1"/>
                <w:sz w:val="20"/>
                <w:szCs w:val="20"/>
                <w:lang w:val="es-CO"/>
              </w:rPr>
              <w:t>].</w:t>
            </w:r>
          </w:p>
          <w:p w14:paraId="2BBBF7DE" w14:textId="77777777"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El aceite es destructor de la vida acuática por las siguientes razones:</w:t>
            </w:r>
          </w:p>
          <w:p w14:paraId="6520D943"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0DDD3270" w14:textId="179AE4CF"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Las emulsiones de aceite libre pueden cubrir y destruir algas y plancton.</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El recubrimiento fuerte puede interferir en los procesos natu</w:t>
            </w:r>
            <w:r>
              <w:rPr>
                <w:rFonts w:ascii="Arial" w:hAnsi="Arial" w:cs="Arial"/>
                <w:color w:val="000000" w:themeColor="text1"/>
                <w:sz w:val="20"/>
                <w:szCs w:val="20"/>
                <w:lang w:val="es-CO"/>
              </w:rPr>
              <w:t>rales de regener</w:t>
            </w:r>
            <w:r w:rsidRPr="00103FDA">
              <w:rPr>
                <w:rFonts w:ascii="Arial" w:hAnsi="Arial" w:cs="Arial"/>
                <w:color w:val="000000" w:themeColor="text1"/>
                <w:sz w:val="20"/>
                <w:szCs w:val="20"/>
                <w:lang w:val="es-CO"/>
              </w:rPr>
              <w:t>ación y fotosíntesis</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Las fracciones solubles en agua pueden ejercer acción toxica directa</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Las sustancias sedimentables del aceite pueden cubrir el fondo, destruir los bentos e interferir las áreas donde las especies desovan.</w:t>
            </w:r>
          </w:p>
          <w:p w14:paraId="79E4A2A3"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53405102" w14:textId="01B30B38"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 xml:space="preserve">Su efecto en los sistemas de tratamiento de aguas residuales o en las aguas naturales se debe a que interfieren con el intercambio de gases entre el agua y la atmosfera, no permiten el libre paso de oxígeno hacia el agua, ni la salida de CO2 del agua hacia la atmosfera en casos muy extremos pueden llegar a </w:t>
            </w:r>
            <w:r w:rsidRPr="00103FDA">
              <w:rPr>
                <w:rFonts w:ascii="Arial" w:hAnsi="Arial" w:cs="Arial"/>
                <w:color w:val="000000" w:themeColor="text1"/>
                <w:sz w:val="20"/>
                <w:szCs w:val="20"/>
                <w:lang w:val="es-CO"/>
              </w:rPr>
              <w:lastRenderedPageBreak/>
              <w:t>producir la acidificación del agua junto con bajos niveles de oxígeno disuelto además de interferir con la</w:t>
            </w:r>
            <w:r w:rsidR="004876A1">
              <w:rPr>
                <w:rFonts w:ascii="Arial" w:hAnsi="Arial" w:cs="Arial"/>
                <w:color w:val="000000" w:themeColor="text1"/>
                <w:sz w:val="20"/>
                <w:szCs w:val="20"/>
                <w:lang w:val="es-CO"/>
              </w:rPr>
              <w:t xml:space="preserve"> penetración de la luz solar. [4</w:t>
            </w:r>
            <w:r w:rsidRPr="00103FDA">
              <w:rPr>
                <w:rFonts w:ascii="Arial" w:hAnsi="Arial" w:cs="Arial"/>
                <w:color w:val="000000" w:themeColor="text1"/>
                <w:sz w:val="20"/>
                <w:szCs w:val="20"/>
                <w:lang w:val="es-CO"/>
              </w:rPr>
              <w:t>].</w:t>
            </w:r>
          </w:p>
          <w:p w14:paraId="65709510"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2B1370C3" w14:textId="54DD12FC"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 xml:space="preserve">Los contaminantes grasos llegan a taponear las tuberías o el sistema de alcantarillado </w:t>
            </w:r>
            <w:proofErr w:type="spellStart"/>
            <w:r w:rsidRPr="00103FDA">
              <w:rPr>
                <w:rFonts w:ascii="Arial" w:hAnsi="Arial" w:cs="Arial"/>
                <w:color w:val="000000" w:themeColor="text1"/>
                <w:sz w:val="20"/>
                <w:szCs w:val="20"/>
                <w:lang w:val="es-CO"/>
              </w:rPr>
              <w:t>publico</w:t>
            </w:r>
            <w:proofErr w:type="spellEnd"/>
            <w:r w:rsidRPr="00103FDA">
              <w:rPr>
                <w:rFonts w:ascii="Arial" w:hAnsi="Arial" w:cs="Arial"/>
                <w:color w:val="000000" w:themeColor="text1"/>
                <w:sz w:val="20"/>
                <w:szCs w:val="20"/>
                <w:lang w:val="es-CO"/>
              </w:rPr>
              <w:t xml:space="preserve"> ya que tienden a solidificarse y adherirse a la tubería, lo que ocasiona que el sistema de bombeo sea ineficiente, además existe la posibilidad de un derrame de agua contraminada y en consecuencias se pon</w:t>
            </w:r>
            <w:r w:rsidR="004876A1">
              <w:rPr>
                <w:rFonts w:ascii="Arial" w:hAnsi="Arial" w:cs="Arial"/>
                <w:color w:val="000000" w:themeColor="text1"/>
                <w:sz w:val="20"/>
                <w:szCs w:val="20"/>
                <w:lang w:val="es-CO"/>
              </w:rPr>
              <w:t>e en riesgo la salud pública. [4</w:t>
            </w:r>
            <w:r w:rsidRPr="00103FDA">
              <w:rPr>
                <w:rFonts w:ascii="Arial" w:hAnsi="Arial" w:cs="Arial"/>
                <w:color w:val="000000" w:themeColor="text1"/>
                <w:sz w:val="20"/>
                <w:szCs w:val="20"/>
                <w:lang w:val="es-CO"/>
              </w:rPr>
              <w:t>].</w:t>
            </w:r>
          </w:p>
          <w:p w14:paraId="4631F0A9" w14:textId="14666144" w:rsidR="00103FDA" w:rsidRDefault="00DF1CB8" w:rsidP="00103FDA">
            <w:pPr>
              <w:spacing w:line="360" w:lineRule="auto"/>
              <w:jc w:val="both"/>
              <w:rPr>
                <w:rFonts w:ascii="Arial" w:hAnsi="Arial" w:cs="Arial"/>
                <w:color w:val="000000" w:themeColor="text1"/>
                <w:sz w:val="18"/>
                <w:szCs w:val="20"/>
                <w:lang w:val="es-CO"/>
              </w:rPr>
            </w:pPr>
            <w:r>
              <w:rPr>
                <w:rFonts w:ascii="Arial" w:hAnsi="Arial" w:cs="Arial"/>
                <w:color w:val="000000" w:themeColor="text1"/>
                <w:sz w:val="20"/>
                <w:szCs w:val="20"/>
                <w:lang w:val="es-CO"/>
              </w:rPr>
              <w:t>[4</w:t>
            </w:r>
            <w:r w:rsidR="00103FDA" w:rsidRPr="00103FDA">
              <w:rPr>
                <w:rFonts w:ascii="Arial" w:hAnsi="Arial" w:cs="Arial"/>
                <w:color w:val="000000" w:themeColor="text1"/>
                <w:sz w:val="20"/>
                <w:szCs w:val="20"/>
                <w:lang w:val="es-CO"/>
              </w:rPr>
              <w:t xml:space="preserve">]. </w:t>
            </w:r>
            <w:r w:rsidR="00103FDA" w:rsidRPr="00103FDA">
              <w:rPr>
                <w:rFonts w:ascii="Arial" w:hAnsi="Arial" w:cs="Arial"/>
                <w:color w:val="000000" w:themeColor="text1"/>
                <w:sz w:val="18"/>
                <w:szCs w:val="20"/>
                <w:lang w:val="es-CO"/>
              </w:rPr>
              <w:t xml:space="preserve">Estudio teórico para el control de la contaminación por grasas y aceites generada por la actividad industrial, doméstica y de servicios. Escuela superior de ingeniera química e industrias extractivas 2012 </w:t>
            </w:r>
            <w:hyperlink r:id="rId14" w:history="1">
              <w:r w:rsidR="00FC56BD" w:rsidRPr="00F6358D">
                <w:rPr>
                  <w:rStyle w:val="Hipervnculo"/>
                  <w:rFonts w:ascii="Arial" w:hAnsi="Arial" w:cs="Arial"/>
                  <w:sz w:val="18"/>
                  <w:szCs w:val="20"/>
                  <w:lang w:val="es-CO"/>
                </w:rPr>
                <w:t>https://tesis.ipn.mx/jspui/bitstream/123456789/18479/1/25-1-16898.pdf</w:t>
              </w:r>
            </w:hyperlink>
          </w:p>
          <w:p w14:paraId="36AE2693" w14:textId="77777777" w:rsidR="00FC56BD" w:rsidRDefault="00FC56BD" w:rsidP="00103FDA">
            <w:pPr>
              <w:spacing w:line="360" w:lineRule="auto"/>
              <w:jc w:val="both"/>
              <w:rPr>
                <w:rFonts w:ascii="Arial" w:hAnsi="Arial" w:cs="Arial"/>
                <w:color w:val="000000" w:themeColor="text1"/>
                <w:sz w:val="18"/>
                <w:szCs w:val="20"/>
                <w:lang w:val="es-CO"/>
              </w:rPr>
            </w:pPr>
          </w:p>
          <w:p w14:paraId="6333CD9F" w14:textId="77777777" w:rsidR="00FC56BD" w:rsidRPr="00FC56BD" w:rsidRDefault="00FC56BD" w:rsidP="00FC56BD">
            <w:pPr>
              <w:spacing w:line="360" w:lineRule="auto"/>
              <w:jc w:val="both"/>
              <w:rPr>
                <w:rFonts w:ascii="Arial" w:hAnsi="Arial" w:cs="Arial"/>
                <w:color w:val="000000" w:themeColor="text1"/>
                <w:sz w:val="20"/>
                <w:szCs w:val="20"/>
                <w:u w:val="single"/>
                <w:lang w:val="es-CO"/>
              </w:rPr>
            </w:pPr>
            <w:r w:rsidRPr="00FC56BD">
              <w:rPr>
                <w:rFonts w:ascii="Arial" w:hAnsi="Arial" w:cs="Arial"/>
                <w:color w:val="000000" w:themeColor="text1"/>
                <w:sz w:val="20"/>
                <w:szCs w:val="20"/>
                <w:u w:val="single"/>
                <w:lang w:val="es-CO"/>
              </w:rPr>
              <w:t xml:space="preserve">Hidrocarburos totales </w:t>
            </w:r>
          </w:p>
          <w:p w14:paraId="68CFFE8A" w14:textId="77777777" w:rsid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Este tipo de contaminación produce un cambio en las características organolépticas del agua que induce al rechazo de los consumidores, y su ingestión representa un riesgo para la salud; asimismo, el ecosistema puede sufrir afectaciones debidas al impacto negativo de estos contaminantes sobre sus diferentes componentes</w:t>
            </w:r>
            <w:r>
              <w:rPr>
                <w:rFonts w:ascii="Arial" w:hAnsi="Arial" w:cs="Arial"/>
                <w:color w:val="000000" w:themeColor="text1"/>
                <w:sz w:val="20"/>
                <w:szCs w:val="20"/>
                <w:lang w:val="es-CO"/>
              </w:rPr>
              <w:t>.</w:t>
            </w:r>
          </w:p>
          <w:p w14:paraId="5D0609FD" w14:textId="7A181F24" w:rsidR="00FC56BD" w:rsidRPr="00FC56BD" w:rsidRDefault="00FC56BD" w:rsidP="00FC56BD">
            <w:pPr>
              <w:spacing w:line="360" w:lineRule="auto"/>
              <w:jc w:val="both"/>
              <w:rPr>
                <w:rFonts w:ascii="Arial" w:hAnsi="Arial" w:cs="Arial"/>
                <w:color w:val="000000" w:themeColor="text1"/>
                <w:sz w:val="20"/>
                <w:szCs w:val="20"/>
                <w:u w:val="single"/>
                <w:lang w:val="es-CO"/>
              </w:rPr>
            </w:pPr>
            <w:r w:rsidRPr="00FC56BD">
              <w:rPr>
                <w:rFonts w:ascii="Arial" w:hAnsi="Arial" w:cs="Arial"/>
                <w:color w:val="000000" w:themeColor="text1"/>
                <w:sz w:val="20"/>
                <w:szCs w:val="20"/>
                <w:u w:val="single"/>
                <w:lang w:val="es-CO"/>
              </w:rPr>
              <w:t>Hierro</w:t>
            </w:r>
          </w:p>
          <w:p w14:paraId="2F93DB0F" w14:textId="77777777" w:rsidR="00FC56BD" w:rsidRP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En aguas con altos niveles de hierro disuelto pueden proliferar algunos tipos de bacterias que obtienen su energía al reaccionar con este metal. Fruto de esta reacción es la aparición de un lodo marrón gelatinoso, que mancha al contacto y que puede contribuir a la corrosión interna de las tuberías, y a la obstrucción de los sistemas de agua y los equipos de tratamiento del agua.</w:t>
            </w:r>
          </w:p>
          <w:p w14:paraId="5647A8F6" w14:textId="77777777" w:rsidR="00FC56BD" w:rsidRPr="00FC56BD" w:rsidRDefault="00FC56BD" w:rsidP="00FC56BD">
            <w:pPr>
              <w:spacing w:line="360" w:lineRule="auto"/>
              <w:jc w:val="both"/>
              <w:rPr>
                <w:rFonts w:ascii="Arial" w:hAnsi="Arial" w:cs="Arial"/>
                <w:color w:val="000000" w:themeColor="text1"/>
                <w:sz w:val="20"/>
                <w:szCs w:val="20"/>
                <w:lang w:val="es-CO"/>
              </w:rPr>
            </w:pPr>
          </w:p>
          <w:p w14:paraId="0A6FA117" w14:textId="6C1433CA" w:rsid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Las bacterias del hierro no dan problemas de salud cuando son ingeridas en el agua, pero le dan un sabor desagradable, metálico.</w:t>
            </w:r>
            <w:r>
              <w:rPr>
                <w:rFonts w:ascii="Arial" w:hAnsi="Arial" w:cs="Arial"/>
                <w:color w:val="000000" w:themeColor="text1"/>
                <w:sz w:val="20"/>
                <w:szCs w:val="20"/>
                <w:lang w:val="es-CO"/>
              </w:rPr>
              <w:t>[5]</w:t>
            </w:r>
          </w:p>
          <w:p w14:paraId="1712469A" w14:textId="18E02F5E" w:rsidR="00FC56BD" w:rsidRDefault="00FC56BD" w:rsidP="00FC56BD">
            <w:pPr>
              <w:spacing w:line="360" w:lineRule="auto"/>
              <w:jc w:val="both"/>
              <w:rPr>
                <w:rFonts w:ascii="Arial" w:hAnsi="Arial" w:cs="Arial"/>
                <w:color w:val="000000" w:themeColor="text1"/>
                <w:sz w:val="18"/>
                <w:szCs w:val="20"/>
                <w:lang w:val="es-CO"/>
              </w:rPr>
            </w:pPr>
            <w:r w:rsidRPr="00FC56BD">
              <w:rPr>
                <w:rFonts w:ascii="Arial" w:hAnsi="Arial" w:cs="Arial"/>
                <w:color w:val="000000" w:themeColor="text1"/>
                <w:sz w:val="18"/>
                <w:szCs w:val="20"/>
                <w:lang w:val="es-CO"/>
              </w:rPr>
              <w:t>[</w:t>
            </w:r>
            <w:r>
              <w:rPr>
                <w:rFonts w:ascii="Arial" w:hAnsi="Arial" w:cs="Arial"/>
                <w:color w:val="000000" w:themeColor="text1"/>
                <w:sz w:val="18"/>
                <w:szCs w:val="20"/>
                <w:lang w:val="es-CO"/>
              </w:rPr>
              <w:t>5]</w:t>
            </w:r>
            <w:hyperlink r:id="rId15" w:history="1">
              <w:r w:rsidR="008410AE" w:rsidRPr="002A1B48">
                <w:rPr>
                  <w:rStyle w:val="Hipervnculo"/>
                  <w:rFonts w:ascii="Arial" w:hAnsi="Arial" w:cs="Arial"/>
                  <w:sz w:val="18"/>
                  <w:szCs w:val="20"/>
                  <w:lang w:val="es-CO"/>
                </w:rPr>
                <w:t>https://higieneambiental.com/calidad-del-agua-de-consumo-hierro#:~:text=En%20aguas%20con%20altos%20niveles,al%20reaccionar%20con%20este%20metal</w:t>
              </w:r>
            </w:hyperlink>
            <w:r>
              <w:rPr>
                <w:rFonts w:ascii="Arial" w:hAnsi="Arial" w:cs="Arial"/>
                <w:color w:val="000000" w:themeColor="text1"/>
                <w:sz w:val="18"/>
                <w:szCs w:val="20"/>
                <w:lang w:val="es-CO"/>
              </w:rPr>
              <w:t>.</w:t>
            </w:r>
          </w:p>
          <w:p w14:paraId="0D74C925" w14:textId="77777777" w:rsidR="008410AE" w:rsidRPr="008410AE" w:rsidRDefault="008410AE" w:rsidP="00FC56BD">
            <w:pPr>
              <w:spacing w:line="360" w:lineRule="auto"/>
              <w:jc w:val="both"/>
              <w:rPr>
                <w:rFonts w:ascii="Arial" w:hAnsi="Arial" w:cs="Arial"/>
                <w:color w:val="000000" w:themeColor="text1"/>
                <w:sz w:val="20"/>
                <w:szCs w:val="20"/>
                <w:u w:val="single"/>
                <w:lang w:val="es-CO"/>
              </w:rPr>
            </w:pPr>
            <w:r w:rsidRPr="008410AE">
              <w:rPr>
                <w:rFonts w:ascii="Arial" w:hAnsi="Arial" w:cs="Arial"/>
                <w:color w:val="000000" w:themeColor="text1"/>
                <w:sz w:val="20"/>
                <w:szCs w:val="20"/>
                <w:u w:val="single"/>
                <w:lang w:val="es-CO"/>
              </w:rPr>
              <w:lastRenderedPageBreak/>
              <w:t>Mercurio</w:t>
            </w:r>
          </w:p>
          <w:p w14:paraId="2DB2742F" w14:textId="7C7DC544" w:rsidR="008410AE" w:rsidRPr="008410AE" w:rsidRDefault="008410AE" w:rsidP="008410AE">
            <w:pPr>
              <w:spacing w:line="360" w:lineRule="auto"/>
              <w:jc w:val="both"/>
              <w:rPr>
                <w:rFonts w:ascii="Verdana" w:hAnsi="Verdana"/>
                <w:color w:val="000000"/>
                <w:sz w:val="19"/>
                <w:szCs w:val="19"/>
                <w:shd w:val="clear" w:color="auto" w:fill="FFFFFF"/>
              </w:rPr>
            </w:pPr>
            <w:r w:rsidRPr="008410AE">
              <w:rPr>
                <w:rFonts w:ascii="Arial" w:hAnsi="Arial" w:cs="Arial"/>
                <w:color w:val="000000" w:themeColor="text1"/>
                <w:sz w:val="20"/>
                <w:szCs w:val="20"/>
                <w:lang w:val="es-CO"/>
              </w:rPr>
              <w:t xml:space="preserve">La contaminación acuática por mercurio, generada por el proceso de industrialización o por procesos naturales, constituye uno de los problemas ambientales más críticos en la actualidad, debido a su alta toxicidad, persistencia y capacidad de </w:t>
            </w:r>
            <w:proofErr w:type="spellStart"/>
            <w:r w:rsidRPr="008410AE">
              <w:rPr>
                <w:rFonts w:ascii="Arial" w:hAnsi="Arial" w:cs="Arial"/>
                <w:color w:val="000000" w:themeColor="text1"/>
                <w:sz w:val="20"/>
                <w:szCs w:val="20"/>
                <w:lang w:val="es-CO"/>
              </w:rPr>
              <w:t>bioacumulación</w:t>
            </w:r>
            <w:proofErr w:type="spellEnd"/>
            <w:r w:rsidRPr="008410AE">
              <w:rPr>
                <w:rFonts w:ascii="Arial" w:hAnsi="Arial" w:cs="Arial"/>
                <w:color w:val="000000" w:themeColor="text1"/>
                <w:sz w:val="20"/>
                <w:szCs w:val="20"/>
                <w:lang w:val="es-CO"/>
              </w:rPr>
              <w:t xml:space="preserve"> y </w:t>
            </w:r>
            <w:proofErr w:type="spellStart"/>
            <w:r w:rsidRPr="008410AE">
              <w:rPr>
                <w:rFonts w:ascii="Arial" w:hAnsi="Arial" w:cs="Arial"/>
                <w:color w:val="000000" w:themeColor="text1"/>
                <w:sz w:val="20"/>
                <w:szCs w:val="20"/>
                <w:lang w:val="es-CO"/>
              </w:rPr>
              <w:t>bioconcentración</w:t>
            </w:r>
            <w:proofErr w:type="spellEnd"/>
            <w:r w:rsidRPr="008410AE">
              <w:rPr>
                <w:rFonts w:ascii="Arial" w:hAnsi="Arial" w:cs="Arial"/>
                <w:color w:val="000000" w:themeColor="text1"/>
                <w:sz w:val="20"/>
                <w:szCs w:val="20"/>
                <w:lang w:val="es-CO"/>
              </w:rPr>
              <w:t xml:space="preserve"> (también conocida como </w:t>
            </w:r>
            <w:proofErr w:type="spellStart"/>
            <w:r w:rsidRPr="008410AE">
              <w:rPr>
                <w:rFonts w:ascii="Arial" w:hAnsi="Arial" w:cs="Arial"/>
                <w:color w:val="000000" w:themeColor="text1"/>
                <w:sz w:val="20"/>
                <w:szCs w:val="20"/>
                <w:lang w:val="es-CO"/>
              </w:rPr>
              <w:t>biomagnificación</w:t>
            </w:r>
            <w:proofErr w:type="spellEnd"/>
            <w:r w:rsidRPr="008410AE">
              <w:rPr>
                <w:rFonts w:ascii="Arial" w:hAnsi="Arial" w:cs="Arial"/>
                <w:color w:val="000000" w:themeColor="text1"/>
                <w:sz w:val="20"/>
                <w:szCs w:val="20"/>
                <w:lang w:val="es-CO"/>
              </w:rPr>
              <w:t>)</w:t>
            </w:r>
            <w:r>
              <w:rPr>
                <w:rFonts w:ascii="Arial" w:hAnsi="Arial" w:cs="Arial"/>
                <w:color w:val="000000" w:themeColor="text1"/>
                <w:sz w:val="20"/>
                <w:szCs w:val="20"/>
                <w:lang w:val="es-CO"/>
              </w:rPr>
              <w:t xml:space="preserve">. </w:t>
            </w:r>
            <w:r>
              <w:rPr>
                <w:rFonts w:ascii="Verdana" w:hAnsi="Verdana"/>
                <w:color w:val="000000"/>
                <w:sz w:val="19"/>
                <w:szCs w:val="19"/>
                <w:shd w:val="clear" w:color="auto" w:fill="FFFFFF"/>
              </w:rPr>
              <w:t xml:space="preserve">En los ambientes contaminados por metales pesados se altera la capacidad de supervivencia de los organismos, lo que afecta la dinámica poblacional de las especies y, por tanto, la estructura y función </w:t>
            </w:r>
            <w:proofErr w:type="spellStart"/>
            <w:r>
              <w:rPr>
                <w:rFonts w:ascii="Verdana" w:hAnsi="Verdana"/>
                <w:color w:val="000000"/>
                <w:sz w:val="19"/>
                <w:szCs w:val="19"/>
                <w:shd w:val="clear" w:color="auto" w:fill="FFFFFF"/>
              </w:rPr>
              <w:t>ecosistémica</w:t>
            </w:r>
            <w:proofErr w:type="spellEnd"/>
            <w:r>
              <w:rPr>
                <w:rFonts w:ascii="Verdana" w:hAnsi="Verdana"/>
                <w:color w:val="000000"/>
                <w:sz w:val="19"/>
                <w:szCs w:val="19"/>
                <w:shd w:val="clear" w:color="auto" w:fill="FFFFFF"/>
              </w:rPr>
              <w:t>.</w:t>
            </w:r>
            <w:r>
              <w:rPr>
                <w:rFonts w:ascii="Verdana" w:hAnsi="Verdana"/>
                <w:color w:val="000000"/>
                <w:sz w:val="19"/>
                <w:szCs w:val="19"/>
                <w:shd w:val="clear" w:color="auto" w:fill="FFFFFF"/>
              </w:rPr>
              <w:t xml:space="preserve"> </w:t>
            </w:r>
            <w:r>
              <w:rPr>
                <w:rFonts w:ascii="Arial" w:hAnsi="Arial" w:cs="Arial"/>
                <w:color w:val="000000" w:themeColor="text1"/>
                <w:sz w:val="20"/>
                <w:szCs w:val="20"/>
                <w:lang w:val="es-CO"/>
              </w:rPr>
              <w:t xml:space="preserve">[6] </w:t>
            </w:r>
            <w:r w:rsidRPr="008410AE">
              <w:rPr>
                <w:rFonts w:ascii="Arial" w:hAnsi="Arial" w:cs="Arial"/>
                <w:color w:val="000000" w:themeColor="text1"/>
                <w:sz w:val="20"/>
                <w:szCs w:val="20"/>
                <w:lang w:val="es-CO"/>
              </w:rPr>
              <w:t>http://www.scielo.org.co/scielo.php?script=sci_arttext&amp;pid=S1794-12372006000200006#:~:text=La%20contaminaci%C3%B3n%20acu%C3%A1tica%20por%20mercurio,(tambi%C3%A9n%20conocida%20como%20biomagnificaci%C3%B3n).</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5B277417" w14:textId="1EA87DFB" w:rsidR="00FC56BD" w:rsidRDefault="00FC56BD" w:rsidP="00FC56BD">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 xml:space="preserve">Cargo </w:t>
      </w:r>
      <w:r w:rsidR="008410AE">
        <w:rPr>
          <w:rFonts w:ascii="Arial" w:eastAsia="Calibri" w:hAnsi="Arial" w:cs="Arial"/>
          <w:b/>
          <w:color w:val="000000"/>
          <w:szCs w:val="16"/>
          <w:shd w:val="clear" w:color="auto" w:fill="FFFFFF"/>
          <w:lang w:eastAsia="en-US"/>
        </w:rPr>
        <w:t>único</w:t>
      </w:r>
      <w:r>
        <w:rPr>
          <w:rFonts w:ascii="Arial" w:eastAsia="Calibri" w:hAnsi="Arial" w:cs="Arial"/>
          <w:color w:val="000000"/>
          <w:szCs w:val="16"/>
          <w:shd w:val="clear" w:color="auto" w:fill="FFFFFF"/>
          <w:lang w:eastAsia="en-US"/>
        </w:rPr>
        <w:t>:</w:t>
      </w:r>
    </w:p>
    <w:p w14:paraId="45044E23" w14:textId="413470E3" w:rsidR="00270D98" w:rsidRDefault="00192F92" w:rsidP="00FC56BD">
      <w:pPr>
        <w:spacing w:line="360" w:lineRule="auto"/>
        <w:jc w:val="both"/>
        <w:rPr>
          <w:rFonts w:ascii="Arial" w:eastAsia="Calibri" w:hAnsi="Arial" w:cs="Arial"/>
          <w:color w:val="000000"/>
          <w:szCs w:val="16"/>
          <w:shd w:val="clear" w:color="auto" w:fill="FFFFFF"/>
          <w:lang w:eastAsia="en-US"/>
        </w:rPr>
      </w:pPr>
      <w:r w:rsidRPr="008D7B47">
        <w:rPr>
          <w:rFonts w:ascii="Arial" w:eastAsia="Calibri" w:hAnsi="Arial" w:cs="Arial"/>
          <w:color w:val="000000"/>
          <w:szCs w:val="16"/>
          <w:shd w:val="clear" w:color="auto" w:fill="FFFFFF"/>
          <w:lang w:eastAsia="en-US"/>
        </w:rPr>
        <w:t>Una vez analizados los cargos, se tiene que se trata de incumplimiento a los límites permisibles en la Resolución 631 de 2015 relacionados con los Articulo 15 y 16.</w:t>
      </w:r>
    </w:p>
    <w:p w14:paraId="13DB901B" w14:textId="77777777" w:rsidR="002778D1" w:rsidRPr="00FC56BD" w:rsidRDefault="002778D1" w:rsidP="00FC56BD">
      <w:pPr>
        <w:spacing w:line="360" w:lineRule="auto"/>
        <w:jc w:val="both"/>
        <w:rPr>
          <w:rFonts w:ascii="Arial" w:eastAsia="Calibri" w:hAnsi="Arial" w:cs="Arial"/>
          <w:color w:val="000000"/>
          <w:szCs w:val="16"/>
          <w:shd w:val="clear" w:color="auto" w:fill="FFFFFF"/>
          <w:lang w:eastAsia="en-US"/>
        </w:rPr>
      </w:pPr>
    </w:p>
    <w:p w14:paraId="47974C50" w14:textId="1C01192E" w:rsidR="00E73283" w:rsidRPr="00A01B4F" w:rsidRDefault="00E73283" w:rsidP="00E73283">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15666D">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E73283" w:rsidRPr="00EF0C18" w14:paraId="73E5B6CB" w14:textId="77777777" w:rsidTr="00A01B4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77753" w14:textId="77777777" w:rsidR="00E73283" w:rsidRPr="00EF0C18" w:rsidRDefault="00E73283" w:rsidP="002273F2">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8971F6" w14:textId="77777777" w:rsidR="00E73283" w:rsidRPr="00EF0C18" w:rsidRDefault="00E73283" w:rsidP="002273F2">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E73283" w:rsidRPr="00EF0C18" w14:paraId="4C6686F6" w14:textId="77777777" w:rsidTr="002273F2">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44C5FDDA" w14:textId="70B87B4C" w:rsidR="00883F64" w:rsidRPr="00EF0C18" w:rsidRDefault="00E73283" w:rsidP="00883F64">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Afectación de bien de protección representada en una desviación del estándar fijado por la norma igual o superior o al 100%</w:t>
            </w:r>
            <w:r w:rsidR="00883F64" w:rsidRPr="00EF0C18">
              <w:rPr>
                <w:rFonts w:ascii="Arial" w:eastAsia="Arial Unicode MS" w:hAnsi="Arial" w:cs="Arial"/>
                <w:bCs/>
                <w:iCs/>
                <w:sz w:val="20"/>
                <w:szCs w:val="20"/>
                <w:lang w:val="es-CO" w:eastAsia="zh-CN"/>
              </w:rPr>
              <w:t>.</w:t>
            </w:r>
          </w:p>
          <w:p w14:paraId="2A306557" w14:textId="77777777" w:rsidR="00883F64" w:rsidRPr="00EF0C18" w:rsidRDefault="00883F64" w:rsidP="00883F64">
            <w:pPr>
              <w:suppressAutoHyphens/>
              <w:jc w:val="both"/>
              <w:rPr>
                <w:rFonts w:ascii="Arial" w:eastAsia="Arial Unicode MS" w:hAnsi="Arial" w:cs="Arial"/>
                <w:sz w:val="20"/>
                <w:szCs w:val="20"/>
                <w:lang w:eastAsia="zh-CN"/>
              </w:rPr>
            </w:pPr>
          </w:p>
          <w:p w14:paraId="296D29A1" w14:textId="6E098B1A" w:rsidR="00E73283" w:rsidRPr="00EF0C18" w:rsidRDefault="00E73283" w:rsidP="00BF1BDA">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 xml:space="preserve"> Para el cálculo de esta variable se toma</w:t>
            </w:r>
            <w:r w:rsidR="00FC56BD" w:rsidRPr="00EF0C18">
              <w:rPr>
                <w:rFonts w:ascii="Arial" w:eastAsia="Arial Unicode MS" w:hAnsi="Arial" w:cs="Arial"/>
                <w:bCs/>
                <w:iCs/>
                <w:sz w:val="20"/>
                <w:szCs w:val="20"/>
                <w:lang w:val="es-CO" w:eastAsia="zh-CN"/>
              </w:rPr>
              <w:t>n en cuenta el</w:t>
            </w:r>
            <w:r w:rsidR="000E0613" w:rsidRPr="00EF0C18">
              <w:rPr>
                <w:rFonts w:ascii="Arial" w:hAnsi="Arial" w:cs="Arial"/>
                <w:sz w:val="20"/>
                <w:szCs w:val="20"/>
              </w:rPr>
              <w:t xml:space="preserve"> </w:t>
            </w:r>
            <w:r w:rsidR="00FC56BD" w:rsidRPr="00EF0C18">
              <w:rPr>
                <w:rFonts w:ascii="Arial" w:eastAsia="Arial Unicode MS" w:hAnsi="Arial" w:cs="Arial"/>
                <w:bCs/>
                <w:iCs/>
                <w:sz w:val="20"/>
                <w:szCs w:val="20"/>
                <w:lang w:val="es-CO" w:eastAsia="zh-CN"/>
              </w:rPr>
              <w:t>concepto técnico</w:t>
            </w:r>
            <w:r w:rsidRPr="00EF0C18">
              <w:rPr>
                <w:rFonts w:ascii="Arial" w:eastAsia="Arial Unicode MS" w:hAnsi="Arial" w:cs="Arial"/>
                <w:bCs/>
                <w:iCs/>
                <w:sz w:val="20"/>
                <w:szCs w:val="20"/>
                <w:lang w:val="es-CO" w:eastAsia="zh-CN"/>
              </w:rPr>
              <w:t xml:space="preserve"> No. </w:t>
            </w:r>
            <w:r w:rsidR="00DA29E0" w:rsidRPr="00DA29E0">
              <w:rPr>
                <w:rFonts w:ascii="Arial" w:eastAsia="Arial Unicode MS" w:hAnsi="Arial" w:cs="Arial"/>
                <w:bCs/>
                <w:iCs/>
                <w:sz w:val="20"/>
                <w:szCs w:val="20"/>
                <w:lang w:val="es-CO" w:eastAsia="zh-CN"/>
              </w:rPr>
              <w:t>09808, 27 de octubre del 2020</w:t>
            </w:r>
            <w:r w:rsidR="00883F64" w:rsidRPr="00EF0C18">
              <w:rPr>
                <w:rFonts w:ascii="Arial" w:eastAsia="Arial Unicode MS" w:hAnsi="Arial" w:cs="Arial"/>
                <w:bCs/>
                <w:iCs/>
                <w:sz w:val="20"/>
                <w:szCs w:val="20"/>
                <w:lang w:val="es-CO" w:eastAsia="zh-CN"/>
              </w:rPr>
              <w:t>, en los</w:t>
            </w:r>
            <w:r w:rsidRPr="00EF0C18">
              <w:rPr>
                <w:rFonts w:ascii="Arial" w:eastAsia="Arial Unicode MS" w:hAnsi="Arial" w:cs="Arial"/>
                <w:bCs/>
                <w:iCs/>
                <w:sz w:val="20"/>
                <w:szCs w:val="20"/>
                <w:lang w:val="es-CO" w:eastAsia="zh-CN"/>
              </w:rPr>
              <w:t xml:space="preserve"> cual</w:t>
            </w:r>
            <w:r w:rsidR="00883F64" w:rsidRPr="00EF0C18">
              <w:rPr>
                <w:rFonts w:ascii="Arial" w:eastAsia="Arial Unicode MS" w:hAnsi="Arial" w:cs="Arial"/>
                <w:bCs/>
                <w:iCs/>
                <w:sz w:val="20"/>
                <w:szCs w:val="20"/>
                <w:lang w:val="es-CO" w:eastAsia="zh-CN"/>
              </w:rPr>
              <w:t xml:space="preserve">es evaluaron las caracterizaciones </w:t>
            </w:r>
            <w:r w:rsidRPr="00EF0C18">
              <w:rPr>
                <w:rFonts w:ascii="Arial" w:eastAsia="Arial Unicode MS" w:hAnsi="Arial" w:cs="Arial"/>
                <w:bCs/>
                <w:iCs/>
                <w:sz w:val="20"/>
                <w:szCs w:val="20"/>
                <w:lang w:val="es-CO" w:eastAsia="zh-CN"/>
              </w:rPr>
              <w:t>remitida</w:t>
            </w:r>
            <w:r w:rsidR="00BF1BDA" w:rsidRPr="00EF0C18">
              <w:rPr>
                <w:rFonts w:ascii="Arial" w:eastAsia="Arial Unicode MS" w:hAnsi="Arial" w:cs="Arial"/>
                <w:bCs/>
                <w:iCs/>
                <w:sz w:val="20"/>
                <w:szCs w:val="20"/>
                <w:lang w:val="es-CO" w:eastAsia="zh-CN"/>
              </w:rPr>
              <w:t xml:space="preserve">s bajo el </w:t>
            </w:r>
            <w:r w:rsidRPr="00EF0C18">
              <w:rPr>
                <w:rFonts w:ascii="Arial" w:eastAsia="Arial Unicode MS" w:hAnsi="Arial" w:cs="Arial"/>
                <w:bCs/>
                <w:iCs/>
                <w:sz w:val="20"/>
                <w:szCs w:val="20"/>
                <w:lang w:val="es-CO" w:eastAsia="zh-CN"/>
              </w:rPr>
              <w:t>radicado.</w:t>
            </w:r>
            <w:r w:rsidR="00883F64" w:rsidRPr="00EF0C18">
              <w:rPr>
                <w:rFonts w:ascii="Arial" w:eastAsia="Arial Unicode MS" w:hAnsi="Arial" w:cs="Arial"/>
                <w:bCs/>
                <w:iCs/>
                <w:sz w:val="20"/>
                <w:szCs w:val="20"/>
                <w:lang w:val="es-CO" w:eastAsia="zh-CN"/>
              </w:rPr>
              <w:t xml:space="preserve"> </w:t>
            </w:r>
            <w:r w:rsidRPr="00EF0C18">
              <w:rPr>
                <w:rFonts w:ascii="Arial" w:eastAsia="Arial Unicode MS" w:hAnsi="Arial" w:cs="Arial"/>
                <w:bCs/>
                <w:iCs/>
                <w:sz w:val="20"/>
                <w:szCs w:val="20"/>
                <w:lang w:val="es-CO" w:eastAsia="zh-CN"/>
              </w:rPr>
              <w:t xml:space="preserve">Radicado No. </w:t>
            </w:r>
            <w:r w:rsidR="00DA29E0" w:rsidRPr="00DA29E0">
              <w:rPr>
                <w:rFonts w:ascii="Arial" w:eastAsia="Arial Unicode MS" w:hAnsi="Arial" w:cs="Arial"/>
                <w:bCs/>
                <w:iCs/>
                <w:sz w:val="20"/>
                <w:szCs w:val="20"/>
                <w:lang w:val="es-CO" w:eastAsia="zh-CN"/>
              </w:rPr>
              <w:t>2019ER234727 del 04/10/2019</w:t>
            </w:r>
            <w:r w:rsidRPr="00EF0C18">
              <w:rPr>
                <w:rFonts w:ascii="Arial" w:eastAsia="Arial Unicode MS" w:hAnsi="Arial" w:cs="Arial"/>
                <w:bCs/>
                <w:iCs/>
                <w:sz w:val="20"/>
                <w:szCs w:val="20"/>
                <w:lang w:val="es-CO" w:eastAsia="zh-CN"/>
              </w:rPr>
              <w:t>, que r</w:t>
            </w:r>
            <w:r w:rsidR="00BF1BDA" w:rsidRPr="00EF0C18">
              <w:rPr>
                <w:rFonts w:ascii="Arial" w:eastAsia="Arial Unicode MS" w:hAnsi="Arial" w:cs="Arial"/>
                <w:bCs/>
                <w:iCs/>
                <w:sz w:val="20"/>
                <w:szCs w:val="20"/>
                <w:lang w:val="es-CO" w:eastAsia="zh-CN"/>
              </w:rPr>
              <w:t>egistró el incumplimiento del siguiente parámetro</w:t>
            </w:r>
            <w:r w:rsidRPr="00EF0C18">
              <w:rPr>
                <w:rFonts w:ascii="Arial" w:eastAsia="Arial Unicode MS" w:hAnsi="Arial" w:cs="Arial"/>
                <w:bCs/>
                <w:iCs/>
                <w:sz w:val="20"/>
                <w:szCs w:val="20"/>
                <w:lang w:val="es-CO" w:eastAsia="zh-CN"/>
              </w:rPr>
              <w:t>:</w:t>
            </w:r>
          </w:p>
          <w:p w14:paraId="5FCF334B" w14:textId="3F5ED977" w:rsidR="00883F64" w:rsidRPr="00EF0C18" w:rsidRDefault="00883F64" w:rsidP="00883F64">
            <w:pPr>
              <w:suppressAutoHyphens/>
              <w:jc w:val="center"/>
              <w:rPr>
                <w:rFonts w:ascii="Arial" w:eastAsia="Arial Unicode MS" w:hAnsi="Arial" w:cs="Arial"/>
                <w:bCs/>
                <w:iCs/>
                <w:sz w:val="20"/>
                <w:szCs w:val="20"/>
                <w:lang w:val="es-CO" w:eastAsia="zh-CN"/>
              </w:rPr>
            </w:pPr>
          </w:p>
          <w:p w14:paraId="210199A3" w14:textId="56147407" w:rsidR="00883F64" w:rsidRPr="00EF0C18" w:rsidRDefault="00DA29E0" w:rsidP="00883F64">
            <w:pPr>
              <w:suppressAutoHyphens/>
              <w:jc w:val="center"/>
              <w:rPr>
                <w:rFonts w:ascii="Arial" w:eastAsia="Arial Unicode MS" w:hAnsi="Arial" w:cs="Arial"/>
                <w:bCs/>
                <w:iCs/>
                <w:sz w:val="20"/>
                <w:szCs w:val="20"/>
                <w:lang w:val="es-CO" w:eastAsia="zh-CN"/>
              </w:rPr>
            </w:pPr>
            <w:r w:rsidRPr="00DA29E0">
              <w:rPr>
                <w:rFonts w:ascii="Arial" w:hAnsi="Arial" w:cs="Arial"/>
                <w:noProof/>
                <w:sz w:val="20"/>
                <w:szCs w:val="20"/>
                <w:lang w:val="es-CO" w:eastAsia="es-CO"/>
              </w:rPr>
              <w:drawing>
                <wp:inline distT="0" distB="0" distL="0" distR="0" wp14:anchorId="29F2904A" wp14:editId="59962F7D">
                  <wp:extent cx="4675505" cy="11874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75505" cy="118745"/>
                          </a:xfrm>
                          <a:prstGeom prst="rect">
                            <a:avLst/>
                          </a:prstGeom>
                        </pic:spPr>
                      </pic:pic>
                    </a:graphicData>
                  </a:graphic>
                </wp:inline>
              </w:drawing>
            </w:r>
            <w:r w:rsidR="00DF7F6E" w:rsidRPr="00EF0C18">
              <w:rPr>
                <w:rFonts w:ascii="Arial" w:hAnsi="Arial" w:cs="Arial"/>
                <w:noProof/>
                <w:sz w:val="20"/>
                <w:szCs w:val="20"/>
                <w:lang w:val="es-CO" w:eastAsia="es-CO"/>
              </w:rPr>
              <w:t xml:space="preserve"> </w:t>
            </w:r>
            <w:r w:rsidRPr="00DA29E0">
              <w:rPr>
                <w:rFonts w:ascii="Arial" w:hAnsi="Arial" w:cs="Arial"/>
                <w:noProof/>
                <w:sz w:val="20"/>
                <w:szCs w:val="20"/>
                <w:lang w:val="es-CO" w:eastAsia="es-CO"/>
              </w:rPr>
              <w:drawing>
                <wp:inline distT="0" distB="0" distL="0" distR="0" wp14:anchorId="66933435" wp14:editId="3846B071">
                  <wp:extent cx="4675505" cy="111125"/>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75505" cy="111125"/>
                          </a:xfrm>
                          <a:prstGeom prst="rect">
                            <a:avLst/>
                          </a:prstGeom>
                        </pic:spPr>
                      </pic:pic>
                    </a:graphicData>
                  </a:graphic>
                </wp:inline>
              </w:drawing>
            </w:r>
            <w:r w:rsidR="00DF7F6E" w:rsidRPr="00EF0C18">
              <w:rPr>
                <w:rFonts w:ascii="Arial" w:hAnsi="Arial" w:cs="Arial"/>
                <w:noProof/>
                <w:sz w:val="20"/>
                <w:szCs w:val="20"/>
                <w:lang w:val="es-CO" w:eastAsia="es-CO"/>
              </w:rPr>
              <w:t xml:space="preserve"> </w:t>
            </w:r>
            <w:r w:rsidRPr="00DA29E0">
              <w:rPr>
                <w:rFonts w:ascii="Arial" w:hAnsi="Arial" w:cs="Arial"/>
                <w:noProof/>
                <w:sz w:val="20"/>
                <w:szCs w:val="20"/>
                <w:lang w:val="es-CO" w:eastAsia="es-CO"/>
              </w:rPr>
              <w:drawing>
                <wp:inline distT="0" distB="0" distL="0" distR="0" wp14:anchorId="69B405BC" wp14:editId="3A4CEB4B">
                  <wp:extent cx="4675505" cy="11747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75505" cy="117475"/>
                          </a:xfrm>
                          <a:prstGeom prst="rect">
                            <a:avLst/>
                          </a:prstGeom>
                        </pic:spPr>
                      </pic:pic>
                    </a:graphicData>
                  </a:graphic>
                </wp:inline>
              </w:drawing>
            </w:r>
            <w:r w:rsidR="007B1B16" w:rsidRPr="00EF0C18">
              <w:rPr>
                <w:rFonts w:ascii="Arial" w:hAnsi="Arial" w:cs="Arial"/>
                <w:noProof/>
                <w:sz w:val="20"/>
                <w:szCs w:val="20"/>
                <w:lang w:val="es-CO" w:eastAsia="es-CO"/>
              </w:rPr>
              <w:t xml:space="preserve"> </w:t>
            </w:r>
          </w:p>
          <w:p w14:paraId="0F58EB43" w14:textId="40488CF2" w:rsidR="00883F64" w:rsidRPr="00EF0C18" w:rsidRDefault="00DA29E0" w:rsidP="00883F64">
            <w:pPr>
              <w:suppressAutoHyphens/>
              <w:rPr>
                <w:rFonts w:ascii="Arial" w:eastAsia="Arial Unicode MS" w:hAnsi="Arial" w:cs="Arial"/>
                <w:bCs/>
                <w:iCs/>
                <w:sz w:val="20"/>
                <w:szCs w:val="20"/>
                <w:lang w:val="es-CO" w:eastAsia="zh-CN"/>
              </w:rPr>
            </w:pPr>
            <w:r w:rsidRPr="00DA29E0">
              <w:rPr>
                <w:rFonts w:ascii="Arial" w:eastAsia="Arial Unicode MS" w:hAnsi="Arial" w:cs="Arial"/>
                <w:bCs/>
                <w:iCs/>
                <w:sz w:val="20"/>
                <w:szCs w:val="20"/>
                <w:lang w:val="es-CO" w:eastAsia="zh-CN"/>
              </w:rPr>
              <w:lastRenderedPageBreak/>
              <w:drawing>
                <wp:inline distT="0" distB="0" distL="0" distR="0" wp14:anchorId="2FB2E840" wp14:editId="7D84B57D">
                  <wp:extent cx="4675505" cy="150495"/>
                  <wp:effectExtent l="0" t="0" r="0" b="190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75505" cy="150495"/>
                          </a:xfrm>
                          <a:prstGeom prst="rect">
                            <a:avLst/>
                          </a:prstGeom>
                        </pic:spPr>
                      </pic:pic>
                    </a:graphicData>
                  </a:graphic>
                </wp:inline>
              </w:drawing>
            </w:r>
            <w:r>
              <w:rPr>
                <w:noProof/>
                <w:lang w:val="es-CO" w:eastAsia="es-CO"/>
              </w:rPr>
              <w:t xml:space="preserve"> </w:t>
            </w:r>
            <w:r w:rsidRPr="00DA29E0">
              <w:rPr>
                <w:rFonts w:ascii="Arial" w:eastAsia="Arial Unicode MS" w:hAnsi="Arial" w:cs="Arial"/>
                <w:bCs/>
                <w:iCs/>
                <w:sz w:val="20"/>
                <w:szCs w:val="20"/>
                <w:lang w:val="es-CO" w:eastAsia="zh-CN"/>
              </w:rPr>
              <w:drawing>
                <wp:inline distT="0" distB="0" distL="0" distR="0" wp14:anchorId="10E58782" wp14:editId="508C3FD9">
                  <wp:extent cx="4675505" cy="11811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75505" cy="118110"/>
                          </a:xfrm>
                          <a:prstGeom prst="rect">
                            <a:avLst/>
                          </a:prstGeom>
                        </pic:spPr>
                      </pic:pic>
                    </a:graphicData>
                  </a:graphic>
                </wp:inline>
              </w:drawing>
            </w:r>
            <w:r>
              <w:rPr>
                <w:noProof/>
                <w:lang w:val="es-CO" w:eastAsia="es-CO"/>
              </w:rPr>
              <w:t xml:space="preserve"> </w:t>
            </w:r>
            <w:r w:rsidRPr="00DA29E0">
              <w:rPr>
                <w:noProof/>
                <w:lang w:val="es-CO" w:eastAsia="es-CO"/>
              </w:rPr>
              <w:drawing>
                <wp:inline distT="0" distB="0" distL="0" distR="0" wp14:anchorId="746BB458" wp14:editId="62F2961E">
                  <wp:extent cx="4675505" cy="13716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75505" cy="137160"/>
                          </a:xfrm>
                          <a:prstGeom prst="rect">
                            <a:avLst/>
                          </a:prstGeom>
                        </pic:spPr>
                      </pic:pic>
                    </a:graphicData>
                  </a:graphic>
                </wp:inline>
              </w:drawing>
            </w:r>
            <w:r>
              <w:rPr>
                <w:noProof/>
                <w:lang w:val="es-CO" w:eastAsia="es-CO"/>
              </w:rPr>
              <w:t xml:space="preserve"> </w:t>
            </w:r>
            <w:r w:rsidRPr="00DA29E0">
              <w:rPr>
                <w:noProof/>
                <w:lang w:val="es-CO" w:eastAsia="es-CO"/>
              </w:rPr>
              <w:drawing>
                <wp:inline distT="0" distB="0" distL="0" distR="0" wp14:anchorId="489B82E3" wp14:editId="10F91FE0">
                  <wp:extent cx="4675505" cy="117475"/>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75505" cy="117475"/>
                          </a:xfrm>
                          <a:prstGeom prst="rect">
                            <a:avLst/>
                          </a:prstGeom>
                        </pic:spPr>
                      </pic:pic>
                    </a:graphicData>
                  </a:graphic>
                </wp:inline>
              </w:drawing>
            </w:r>
          </w:p>
          <w:p w14:paraId="548BDCFE" w14:textId="39FA82E3" w:rsidR="00E73283" w:rsidRPr="00EF0C18" w:rsidRDefault="00E73283" w:rsidP="00883F64">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w:t>
            </w:r>
            <w:r w:rsidR="00883F64" w:rsidRPr="00EF0C18">
              <w:rPr>
                <w:rFonts w:ascii="Arial" w:eastAsia="Arial Unicode MS" w:hAnsi="Arial" w:cs="Arial"/>
                <w:bCs/>
                <w:iCs/>
                <w:sz w:val="20"/>
                <w:szCs w:val="20"/>
                <w:lang w:val="es-CO" w:eastAsia="zh-CN"/>
              </w:rPr>
              <w:t>e</w:t>
            </w:r>
            <w:r w:rsidR="00562E50">
              <w:rPr>
                <w:rFonts w:ascii="Arial" w:eastAsia="Arial Unicode MS" w:hAnsi="Arial" w:cs="Arial"/>
                <w:bCs/>
                <w:iCs/>
                <w:sz w:val="20"/>
                <w:szCs w:val="20"/>
                <w:lang w:val="es-CO" w:eastAsia="zh-CN"/>
              </w:rPr>
              <w:t xml:space="preserve">stablecidos se encuentra que algunos de los </w:t>
            </w:r>
            <w:r w:rsidRPr="00EF0C18">
              <w:rPr>
                <w:rFonts w:ascii="Arial" w:eastAsia="Arial Unicode MS" w:hAnsi="Arial" w:cs="Arial"/>
                <w:bCs/>
                <w:iCs/>
                <w:sz w:val="20"/>
                <w:szCs w:val="20"/>
                <w:lang w:val="es-CO" w:eastAsia="zh-CN"/>
              </w:rPr>
              <w:t xml:space="preserve"> parámetro</w:t>
            </w:r>
            <w:r w:rsidR="00883F64" w:rsidRPr="00EF0C18">
              <w:rPr>
                <w:rFonts w:ascii="Arial" w:eastAsia="Arial Unicode MS" w:hAnsi="Arial" w:cs="Arial"/>
                <w:bCs/>
                <w:iCs/>
                <w:sz w:val="20"/>
                <w:szCs w:val="20"/>
                <w:lang w:val="es-CO" w:eastAsia="zh-CN"/>
              </w:rPr>
              <w:t xml:space="preserve">s </w:t>
            </w:r>
            <w:r w:rsidRPr="00EF0C18">
              <w:rPr>
                <w:rFonts w:ascii="Arial" w:eastAsia="Arial Unicode MS" w:hAnsi="Arial" w:cs="Arial"/>
                <w:bCs/>
                <w:iCs/>
                <w:sz w:val="20"/>
                <w:szCs w:val="20"/>
                <w:lang w:val="es-CO" w:eastAsia="zh-CN"/>
              </w:rPr>
              <w:t>sobrepasan lo establecido en la norma en un 100%,</w:t>
            </w:r>
            <w:r w:rsidR="00562E50">
              <w:rPr>
                <w:rFonts w:ascii="Arial" w:eastAsia="Arial Unicode MS" w:hAnsi="Arial" w:cs="Arial"/>
                <w:bCs/>
                <w:iCs/>
                <w:sz w:val="20"/>
                <w:szCs w:val="20"/>
                <w:lang w:val="es-CO" w:eastAsia="zh-CN"/>
              </w:rPr>
              <w:t xml:space="preserve"> y algunos de ellos son contaminantes </w:t>
            </w:r>
            <w:r w:rsidR="0015666D">
              <w:rPr>
                <w:rFonts w:ascii="Arial" w:eastAsia="Arial Unicode MS" w:hAnsi="Arial" w:cs="Arial"/>
                <w:bCs/>
                <w:iCs/>
                <w:sz w:val="20"/>
                <w:szCs w:val="20"/>
                <w:lang w:val="es-CO" w:eastAsia="zh-CN"/>
              </w:rPr>
              <w:t xml:space="preserve">como metales pesados </w:t>
            </w:r>
            <w:r w:rsidR="00562E50">
              <w:rPr>
                <w:rFonts w:ascii="Arial" w:eastAsia="Arial Unicode MS" w:hAnsi="Arial" w:cs="Arial"/>
                <w:bCs/>
                <w:iCs/>
                <w:sz w:val="20"/>
                <w:szCs w:val="20"/>
                <w:lang w:val="es-CO" w:eastAsia="zh-CN"/>
              </w:rPr>
              <w:t xml:space="preserve">que generan </w:t>
            </w:r>
            <w:proofErr w:type="spellStart"/>
            <w:r w:rsidR="00562E50">
              <w:rPr>
                <w:rFonts w:ascii="Arial" w:eastAsia="Arial Unicode MS" w:hAnsi="Arial" w:cs="Arial"/>
                <w:bCs/>
                <w:iCs/>
                <w:sz w:val="20"/>
                <w:szCs w:val="20"/>
                <w:lang w:val="es-CO" w:eastAsia="zh-CN"/>
              </w:rPr>
              <w:t>bioacumulación</w:t>
            </w:r>
            <w:proofErr w:type="spellEnd"/>
            <w:r w:rsidRPr="00EF0C18">
              <w:rPr>
                <w:rFonts w:ascii="Arial" w:eastAsia="Arial Unicode MS" w:hAnsi="Arial" w:cs="Arial"/>
                <w:bCs/>
                <w:iCs/>
                <w:sz w:val="20"/>
                <w:szCs w:val="20"/>
                <w:lang w:val="es-CO" w:eastAsia="zh-CN"/>
              </w:rPr>
              <w:t xml:space="preserve"> por tanto, se le asigna el máximo puntaje.</w:t>
            </w:r>
          </w:p>
        </w:tc>
        <w:tc>
          <w:tcPr>
            <w:tcW w:w="1661" w:type="dxa"/>
            <w:tcBorders>
              <w:top w:val="single" w:sz="4" w:space="0" w:color="auto"/>
              <w:left w:val="single" w:sz="4" w:space="0" w:color="auto"/>
              <w:bottom w:val="single" w:sz="4" w:space="0" w:color="auto"/>
              <w:right w:val="single" w:sz="4" w:space="0" w:color="auto"/>
            </w:tcBorders>
            <w:vAlign w:val="center"/>
          </w:tcPr>
          <w:p w14:paraId="14A9E39A" w14:textId="77777777" w:rsidR="00E73283" w:rsidRPr="00EF0C18" w:rsidRDefault="00E73283" w:rsidP="002273F2">
            <w:pPr>
              <w:suppressAutoHyphens/>
              <w:jc w:val="center"/>
              <w:rPr>
                <w:rFonts w:ascii="Arial" w:eastAsia="Arial Unicode MS" w:hAnsi="Arial" w:cs="Arial"/>
                <w:b/>
                <w:color w:val="000000" w:themeColor="text1"/>
                <w:sz w:val="20"/>
                <w:szCs w:val="20"/>
                <w:lang w:val="es-ES" w:eastAsia="zh-CN"/>
              </w:rPr>
            </w:pPr>
          </w:p>
          <w:p w14:paraId="548D50ED"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12</w:t>
            </w:r>
          </w:p>
        </w:tc>
      </w:tr>
      <w:tr w:rsidR="00E73283" w:rsidRPr="00EF0C18" w14:paraId="6BCBA29A" w14:textId="77777777" w:rsidTr="002273F2">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04718504" w14:textId="6D5229A2" w:rsidR="00E73283" w:rsidRPr="00EF0C18" w:rsidRDefault="00E73283" w:rsidP="004F7D56">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4F7D56"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12089CE2" w14:textId="77777777" w:rsidR="00E73283" w:rsidRPr="00EF0C18" w:rsidRDefault="00E73283" w:rsidP="002273F2">
            <w:pPr>
              <w:suppressAutoHyphens/>
              <w:spacing w:line="276" w:lineRule="auto"/>
              <w:jc w:val="both"/>
              <w:rPr>
                <w:rFonts w:ascii="Arial" w:eastAsia="Arial Unicode MS" w:hAnsi="Arial" w:cs="Arial"/>
                <w:bCs/>
                <w:iCs/>
                <w:sz w:val="20"/>
                <w:szCs w:val="20"/>
                <w:lang w:val="es-CO" w:eastAsia="zh-CN"/>
              </w:rPr>
            </w:pPr>
          </w:p>
          <w:p w14:paraId="6F7746F1" w14:textId="0090EC3A" w:rsidR="00E73283" w:rsidRPr="00EF0C18" w:rsidRDefault="00E73283" w:rsidP="002273F2">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4DE97845"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p>
          <w:p w14:paraId="10B7DE7D"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78DF18B4"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21C3B38B"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5C133DB" w14:textId="77777777" w:rsidTr="002273F2">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5C2EA3A9" w14:textId="3E0E3D53" w:rsidR="00E73283" w:rsidRDefault="00E73283" w:rsidP="004F7D56">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w:t>
            </w:r>
            <w:r w:rsidR="004F7D56" w:rsidRPr="00EF0C18">
              <w:rPr>
                <w:rFonts w:ascii="Arial" w:eastAsia="Arial Unicode MS" w:hAnsi="Arial" w:cs="Arial"/>
                <w:i/>
                <w:sz w:val="20"/>
                <w:szCs w:val="20"/>
                <w:lang w:eastAsia="zh-CN"/>
              </w:rPr>
              <w:t xml:space="preserve">. </w:t>
            </w:r>
          </w:p>
          <w:p w14:paraId="30E3008D" w14:textId="77777777" w:rsidR="00466B51" w:rsidRDefault="00466B51" w:rsidP="00466B51">
            <w:pPr>
              <w:suppressAutoHyphens/>
              <w:jc w:val="both"/>
              <w:rPr>
                <w:rFonts w:ascii="Arial" w:eastAsia="Arial Unicode MS" w:hAnsi="Arial" w:cs="Arial"/>
                <w:sz w:val="20"/>
                <w:szCs w:val="20"/>
                <w:lang w:eastAsia="zh-CN"/>
              </w:rPr>
            </w:pPr>
          </w:p>
          <w:p w14:paraId="43537025" w14:textId="2CE03877" w:rsidR="00466B51" w:rsidRPr="00466B51" w:rsidRDefault="00466B51" w:rsidP="00466B51">
            <w:pPr>
              <w:suppressAutoHyphens/>
              <w:jc w:val="both"/>
              <w:rPr>
                <w:rFonts w:ascii="Arial" w:eastAsia="Arial Unicode MS" w:hAnsi="Arial" w:cs="Arial"/>
                <w:sz w:val="20"/>
                <w:szCs w:val="20"/>
                <w:lang w:eastAsia="zh-CN"/>
              </w:rPr>
            </w:pPr>
            <w:r w:rsidRPr="00466B51">
              <w:rPr>
                <w:rFonts w:ascii="Arial" w:eastAsia="Arial Unicode MS" w:hAnsi="Arial" w:cs="Arial"/>
                <w:sz w:val="20"/>
                <w:szCs w:val="20"/>
                <w:lang w:eastAsia="zh-CN"/>
              </w:rPr>
              <w:t>Cuando el efecto su</w:t>
            </w:r>
            <w:r w:rsidRPr="00466B51">
              <w:rPr>
                <w:rFonts w:ascii="Arial" w:eastAsia="Arial Unicode MS" w:hAnsi="Arial" w:cs="Arial"/>
                <w:sz w:val="20"/>
                <w:szCs w:val="20"/>
                <w:lang w:eastAsia="zh-CN"/>
              </w:rPr>
              <w:t xml:space="preserve">pone una alteración, indefinida </w:t>
            </w:r>
            <w:r w:rsidRPr="00466B51">
              <w:rPr>
                <w:rFonts w:ascii="Arial" w:eastAsia="Arial Unicode MS" w:hAnsi="Arial" w:cs="Arial"/>
                <w:sz w:val="20"/>
                <w:szCs w:val="20"/>
                <w:lang w:eastAsia="zh-CN"/>
              </w:rPr>
              <w:t>en el tiempo, de l</w:t>
            </w:r>
            <w:r w:rsidRPr="00466B51">
              <w:rPr>
                <w:rFonts w:ascii="Arial" w:eastAsia="Arial Unicode MS" w:hAnsi="Arial" w:cs="Arial"/>
                <w:sz w:val="20"/>
                <w:szCs w:val="20"/>
                <w:lang w:eastAsia="zh-CN"/>
              </w:rPr>
              <w:t>os bienes de protección o cuan</w:t>
            </w:r>
            <w:r w:rsidRPr="00466B51">
              <w:rPr>
                <w:rFonts w:ascii="Arial" w:eastAsia="Arial Unicode MS" w:hAnsi="Arial" w:cs="Arial"/>
                <w:sz w:val="20"/>
                <w:szCs w:val="20"/>
                <w:lang w:eastAsia="zh-CN"/>
              </w:rPr>
              <w:t>do la alteración es superior a 5 años.</w:t>
            </w:r>
          </w:p>
          <w:p w14:paraId="04498189" w14:textId="77777777" w:rsidR="00E73283" w:rsidRPr="00EF0C18" w:rsidRDefault="00E73283" w:rsidP="002273F2">
            <w:pPr>
              <w:suppressAutoHyphens/>
              <w:spacing w:line="360" w:lineRule="auto"/>
              <w:jc w:val="both"/>
              <w:rPr>
                <w:rFonts w:ascii="Arial" w:hAnsi="Arial" w:cs="Arial"/>
                <w:sz w:val="20"/>
                <w:szCs w:val="20"/>
              </w:rPr>
            </w:pPr>
          </w:p>
          <w:p w14:paraId="20F79E5B" w14:textId="5410123B" w:rsidR="00466B51" w:rsidRPr="00466B51" w:rsidRDefault="00466B51" w:rsidP="00466B51">
            <w:pPr>
              <w:rPr>
                <w:rFonts w:ascii="Arial" w:hAnsi="Arial" w:cs="Arial"/>
                <w:bCs/>
                <w:sz w:val="20"/>
                <w:szCs w:val="20"/>
                <w:lang w:val="es-ES"/>
              </w:rPr>
            </w:pPr>
            <w:r>
              <w:rPr>
                <w:rFonts w:ascii="Arial" w:hAnsi="Arial" w:cs="Arial"/>
                <w:bCs/>
                <w:sz w:val="20"/>
                <w:szCs w:val="20"/>
                <w:lang w:val="es-ES"/>
              </w:rPr>
              <w:t>El vertido incontrolado de mercurio</w:t>
            </w:r>
            <w:r w:rsidRPr="00466B51">
              <w:rPr>
                <w:rFonts w:ascii="Arial" w:hAnsi="Arial" w:cs="Arial"/>
                <w:bCs/>
                <w:sz w:val="20"/>
                <w:szCs w:val="20"/>
                <w:lang w:val="es-ES"/>
              </w:rPr>
              <w:t xml:space="preserve"> al medio ambiente se genera, principalmente, porque los sistemas convencionales para tratamiento de agua, compuesto por tratamientos primario y secundario, no son capaces de remover de forma eficiente estos</w:t>
            </w:r>
            <w:r>
              <w:rPr>
                <w:rFonts w:ascii="Arial" w:hAnsi="Arial" w:cs="Arial"/>
                <w:bCs/>
                <w:sz w:val="20"/>
                <w:szCs w:val="20"/>
                <w:lang w:val="es-ES"/>
              </w:rPr>
              <w:t xml:space="preserve"> metales pesados</w:t>
            </w:r>
            <w:r w:rsidRPr="00466B51">
              <w:rPr>
                <w:rFonts w:ascii="Arial" w:hAnsi="Arial" w:cs="Arial"/>
                <w:bCs/>
                <w:sz w:val="20"/>
                <w:szCs w:val="20"/>
                <w:lang w:val="es-ES"/>
              </w:rPr>
              <w:t xml:space="preserve">. </w:t>
            </w:r>
          </w:p>
          <w:p w14:paraId="5682CAC5" w14:textId="77777777" w:rsidR="00466B51" w:rsidRPr="00466B51" w:rsidRDefault="00466B51" w:rsidP="00466B51">
            <w:pPr>
              <w:rPr>
                <w:rFonts w:ascii="Arial" w:hAnsi="Arial" w:cs="Arial"/>
                <w:bCs/>
                <w:sz w:val="20"/>
                <w:szCs w:val="20"/>
                <w:lang w:val="es-ES"/>
              </w:rPr>
            </w:pPr>
          </w:p>
          <w:p w14:paraId="38D50743" w14:textId="72A9CCDE" w:rsidR="00E73283" w:rsidRPr="00FE03FA" w:rsidRDefault="00466B51" w:rsidP="00466B51">
            <w:pPr>
              <w:rPr>
                <w:rFonts w:ascii="Arial" w:hAnsi="Arial" w:cs="Arial"/>
                <w:bCs/>
                <w:sz w:val="20"/>
                <w:szCs w:val="20"/>
                <w:lang w:val="es-ES"/>
              </w:rPr>
            </w:pPr>
            <w:r w:rsidRPr="00466B51">
              <w:rPr>
                <w:rFonts w:ascii="Arial" w:hAnsi="Arial" w:cs="Arial"/>
                <w:bCs/>
                <w:sz w:val="20"/>
                <w:szCs w:val="20"/>
                <w:lang w:val="es-ES"/>
              </w:rPr>
              <w:t>Por lo anterior, teniendo en cuenta que sobre los vertimientos no se realiza ningún tipo de tratamiento, y que uno de los componentes es un metal pesado, se considera que la afectación puede permanecer en el medio un periodo indefinido</w:t>
            </w:r>
          </w:p>
        </w:tc>
        <w:tc>
          <w:tcPr>
            <w:tcW w:w="1661" w:type="dxa"/>
            <w:tcBorders>
              <w:top w:val="single" w:sz="4" w:space="0" w:color="auto"/>
              <w:left w:val="single" w:sz="4" w:space="0" w:color="auto"/>
              <w:bottom w:val="single" w:sz="4" w:space="0" w:color="auto"/>
              <w:right w:val="single" w:sz="4" w:space="0" w:color="auto"/>
            </w:tcBorders>
            <w:vAlign w:val="center"/>
          </w:tcPr>
          <w:p w14:paraId="5F84691C" w14:textId="742989A4" w:rsidR="00E73283" w:rsidRPr="00EF0C18" w:rsidRDefault="00562E50" w:rsidP="002273F2">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5</w:t>
            </w:r>
          </w:p>
        </w:tc>
      </w:tr>
      <w:tr w:rsidR="00E73283" w:rsidRPr="00EF0C18" w14:paraId="5A882762" w14:textId="77777777" w:rsidTr="002273F2">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180A705E" w14:textId="15513FAC" w:rsidR="00E73283" w:rsidRDefault="00E73283" w:rsidP="002273F2">
            <w:pPr>
              <w:suppressAutoHyphens/>
              <w:jc w:val="both"/>
              <w:rPr>
                <w:rFonts w:ascii="Arial" w:hAnsi="Arial" w:cs="Arial"/>
                <w:sz w:val="20"/>
                <w:szCs w:val="20"/>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00500680" w:rsidRPr="00EF0C18">
              <w:rPr>
                <w:rFonts w:ascii="Arial" w:eastAsia="Arial Unicode MS" w:hAnsi="Arial" w:cs="Arial"/>
                <w:i/>
                <w:sz w:val="20"/>
                <w:szCs w:val="20"/>
                <w:lang w:eastAsia="zh-CN"/>
              </w:rPr>
              <w:t>.</w:t>
            </w:r>
            <w:r w:rsidRPr="00EF0C18">
              <w:rPr>
                <w:rFonts w:ascii="Arial" w:hAnsi="Arial" w:cs="Arial"/>
                <w:sz w:val="20"/>
                <w:szCs w:val="20"/>
              </w:rPr>
              <w:t xml:space="preserve"> </w:t>
            </w:r>
          </w:p>
          <w:p w14:paraId="17D413F4" w14:textId="77777777" w:rsidR="00466B51" w:rsidRDefault="00466B51" w:rsidP="002273F2">
            <w:pPr>
              <w:suppressAutoHyphens/>
              <w:jc w:val="both"/>
              <w:rPr>
                <w:rFonts w:ascii="Arial" w:hAnsi="Arial" w:cs="Arial"/>
                <w:sz w:val="20"/>
                <w:szCs w:val="20"/>
              </w:rPr>
            </w:pPr>
          </w:p>
          <w:p w14:paraId="690473A9" w14:textId="681C1164" w:rsidR="00466B51" w:rsidRPr="00466B51" w:rsidRDefault="00466B51" w:rsidP="00466B51">
            <w:pPr>
              <w:suppressAutoHyphens/>
              <w:jc w:val="both"/>
              <w:rPr>
                <w:rFonts w:ascii="Arial" w:eastAsia="Arial Unicode MS" w:hAnsi="Arial" w:cs="Arial"/>
                <w:sz w:val="20"/>
                <w:szCs w:val="20"/>
                <w:lang w:eastAsia="zh-CN"/>
              </w:rPr>
            </w:pPr>
            <w:r w:rsidRPr="00466B51">
              <w:rPr>
                <w:rFonts w:ascii="Arial" w:eastAsia="Arial Unicode MS" w:hAnsi="Arial" w:cs="Arial"/>
                <w:sz w:val="20"/>
                <w:szCs w:val="20"/>
                <w:lang w:eastAsia="zh-CN"/>
              </w:rPr>
              <w:t>Cuando la afectación es permanente o se supone la</w:t>
            </w:r>
            <w:r>
              <w:rPr>
                <w:rFonts w:ascii="Arial" w:eastAsia="Arial Unicode MS" w:hAnsi="Arial" w:cs="Arial"/>
                <w:sz w:val="20"/>
                <w:szCs w:val="20"/>
                <w:lang w:eastAsia="zh-CN"/>
              </w:rPr>
              <w:t xml:space="preserve"> </w:t>
            </w:r>
            <w:r w:rsidRPr="00466B51">
              <w:rPr>
                <w:rFonts w:ascii="Arial" w:eastAsia="Arial Unicode MS" w:hAnsi="Arial" w:cs="Arial"/>
                <w:sz w:val="20"/>
                <w:szCs w:val="20"/>
                <w:lang w:eastAsia="zh-CN"/>
              </w:rPr>
              <w:t>imposibilidad o dificul</w:t>
            </w:r>
            <w:r>
              <w:rPr>
                <w:rFonts w:ascii="Arial" w:eastAsia="Arial Unicode MS" w:hAnsi="Arial" w:cs="Arial"/>
                <w:sz w:val="20"/>
                <w:szCs w:val="20"/>
                <w:lang w:eastAsia="zh-CN"/>
              </w:rPr>
              <w:t>tad extrema de retornar, por me</w:t>
            </w:r>
            <w:r w:rsidRPr="00466B51">
              <w:rPr>
                <w:rFonts w:ascii="Arial" w:eastAsia="Arial Unicode MS" w:hAnsi="Arial" w:cs="Arial"/>
                <w:sz w:val="20"/>
                <w:szCs w:val="20"/>
                <w:lang w:eastAsia="zh-CN"/>
              </w:rPr>
              <w:t>dios naturales, a sus</w:t>
            </w:r>
            <w:r>
              <w:rPr>
                <w:rFonts w:ascii="Arial" w:eastAsia="Arial Unicode MS" w:hAnsi="Arial" w:cs="Arial"/>
                <w:sz w:val="20"/>
                <w:szCs w:val="20"/>
                <w:lang w:eastAsia="zh-CN"/>
              </w:rPr>
              <w:t xml:space="preserve"> condiciones anteriores. Corres</w:t>
            </w:r>
            <w:r w:rsidRPr="00466B51">
              <w:rPr>
                <w:rFonts w:ascii="Arial" w:eastAsia="Arial Unicode MS" w:hAnsi="Arial" w:cs="Arial"/>
                <w:sz w:val="20"/>
                <w:szCs w:val="20"/>
                <w:lang w:eastAsia="zh-CN"/>
              </w:rPr>
              <w:t>ponde a un plazo superior a diez (10) años.</w:t>
            </w:r>
          </w:p>
          <w:p w14:paraId="273232BE" w14:textId="77777777" w:rsidR="00E73283" w:rsidRPr="00EF0C18" w:rsidRDefault="00E73283" w:rsidP="00500680">
            <w:pPr>
              <w:jc w:val="both"/>
              <w:rPr>
                <w:rFonts w:ascii="Arial" w:hAnsi="Arial" w:cs="Arial"/>
                <w:sz w:val="20"/>
                <w:szCs w:val="20"/>
              </w:rPr>
            </w:pPr>
          </w:p>
          <w:p w14:paraId="3D8E6535" w14:textId="2895057B" w:rsidR="00500680" w:rsidRPr="00466B51" w:rsidRDefault="00466B51" w:rsidP="00FE03FA">
            <w:pPr>
              <w:jc w:val="both"/>
              <w:rPr>
                <w:rFonts w:ascii="Arial" w:hAnsi="Arial" w:cs="Arial"/>
                <w:sz w:val="20"/>
                <w:szCs w:val="20"/>
                <w:lang w:val="es-ES"/>
              </w:rPr>
            </w:pPr>
            <w:r w:rsidRPr="00466B51">
              <w:rPr>
                <w:rFonts w:ascii="Arial" w:hAnsi="Arial" w:cs="Arial"/>
                <w:sz w:val="20"/>
                <w:szCs w:val="20"/>
              </w:rPr>
              <w:t>Como se mencionó anteriormente, las altas cargas contaminantes arrojadas al cuerpo de agua pueden permanecer en el medio por largos periodos de tiempo ya que algunos componentes con altamente estables</w:t>
            </w:r>
            <w:r w:rsidR="00FE03FA" w:rsidRPr="00466B51">
              <w:rPr>
                <w:rFonts w:ascii="Arial" w:hAnsi="Arial" w:cs="Arial"/>
                <w:sz w:val="20"/>
                <w:szCs w:val="20"/>
                <w:lang w:val="es-ES"/>
              </w:rPr>
              <w:t>.</w:t>
            </w:r>
          </w:p>
        </w:tc>
        <w:tc>
          <w:tcPr>
            <w:tcW w:w="1661" w:type="dxa"/>
            <w:tcBorders>
              <w:top w:val="single" w:sz="4" w:space="0" w:color="auto"/>
              <w:left w:val="single" w:sz="4" w:space="0" w:color="auto"/>
              <w:bottom w:val="single" w:sz="4" w:space="0" w:color="auto"/>
              <w:right w:val="single" w:sz="4" w:space="0" w:color="auto"/>
            </w:tcBorders>
            <w:vAlign w:val="center"/>
          </w:tcPr>
          <w:p w14:paraId="1ACD744E"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56F39AD8" w14:textId="46CE5124" w:rsidR="00E73283" w:rsidRPr="00EF0C18" w:rsidRDefault="00562E50" w:rsidP="002273F2">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5</w:t>
            </w:r>
          </w:p>
        </w:tc>
      </w:tr>
      <w:tr w:rsidR="00E73283" w:rsidRPr="00EF0C18" w14:paraId="7A166921" w14:textId="77777777" w:rsidTr="002273F2">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345BCF6A" w14:textId="7DB79D54"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4130F62A" w14:textId="77777777" w:rsidR="00E73283" w:rsidRPr="00EF0C18" w:rsidRDefault="00E73283" w:rsidP="002273F2">
            <w:pPr>
              <w:suppressAutoHyphens/>
              <w:jc w:val="both"/>
              <w:rPr>
                <w:rFonts w:ascii="Arial" w:eastAsia="Arial Unicode MS" w:hAnsi="Arial" w:cs="Arial"/>
                <w:i/>
                <w:sz w:val="20"/>
                <w:szCs w:val="20"/>
                <w:lang w:eastAsia="zh-CN"/>
              </w:rPr>
            </w:pPr>
          </w:p>
          <w:p w14:paraId="0963C9D9" w14:textId="4C928E7C" w:rsidR="00562E50" w:rsidRDefault="00562E50" w:rsidP="00562E50">
            <w:pPr>
              <w:suppressAutoHyphens/>
              <w:spacing w:line="276" w:lineRule="auto"/>
              <w:jc w:val="both"/>
              <w:rPr>
                <w:rFonts w:ascii="Arial" w:hAnsi="Arial" w:cs="Arial"/>
                <w:sz w:val="20"/>
                <w:szCs w:val="20"/>
              </w:rPr>
            </w:pPr>
            <w:r w:rsidRPr="00562E50">
              <w:rPr>
                <w:rFonts w:ascii="Arial" w:hAnsi="Arial" w:cs="Arial"/>
                <w:sz w:val="20"/>
                <w:szCs w:val="20"/>
              </w:rPr>
              <w:t>Efecto en el que la alter</w:t>
            </w:r>
            <w:r>
              <w:rPr>
                <w:rFonts w:ascii="Arial" w:hAnsi="Arial" w:cs="Arial"/>
                <w:sz w:val="20"/>
                <w:szCs w:val="20"/>
              </w:rPr>
              <w:t>ación pude mitigarse de una ma</w:t>
            </w:r>
            <w:r w:rsidRPr="00562E50">
              <w:rPr>
                <w:rFonts w:ascii="Arial" w:hAnsi="Arial" w:cs="Arial"/>
                <w:sz w:val="20"/>
                <w:szCs w:val="20"/>
              </w:rPr>
              <w:t>nera ostensible, mediant</w:t>
            </w:r>
            <w:r>
              <w:rPr>
                <w:rFonts w:ascii="Arial" w:hAnsi="Arial" w:cs="Arial"/>
                <w:sz w:val="20"/>
                <w:szCs w:val="20"/>
              </w:rPr>
              <w:t xml:space="preserve">e el establecimiento de medidas </w:t>
            </w:r>
            <w:r w:rsidRPr="00562E50">
              <w:rPr>
                <w:rFonts w:ascii="Arial" w:hAnsi="Arial" w:cs="Arial"/>
                <w:sz w:val="20"/>
                <w:szCs w:val="20"/>
              </w:rPr>
              <w:t>correctoras.</w:t>
            </w:r>
          </w:p>
          <w:p w14:paraId="6231387F" w14:textId="77777777" w:rsidR="00466B51" w:rsidRPr="00EF0C18" w:rsidRDefault="00466B51" w:rsidP="00562E50">
            <w:pPr>
              <w:suppressAutoHyphens/>
              <w:spacing w:line="276" w:lineRule="auto"/>
              <w:jc w:val="both"/>
              <w:rPr>
                <w:rFonts w:ascii="Arial" w:hAnsi="Arial" w:cs="Arial"/>
                <w:sz w:val="20"/>
                <w:szCs w:val="20"/>
              </w:rPr>
            </w:pPr>
          </w:p>
          <w:p w14:paraId="6388DDE3" w14:textId="77777777" w:rsidR="00562E50" w:rsidRPr="00562E50" w:rsidRDefault="00562E50" w:rsidP="00562E50">
            <w:pPr>
              <w:suppressAutoHyphens/>
              <w:spacing w:line="276" w:lineRule="auto"/>
              <w:jc w:val="both"/>
              <w:rPr>
                <w:rFonts w:ascii="Arial" w:hAnsi="Arial" w:cs="Arial"/>
                <w:bCs/>
                <w:sz w:val="20"/>
                <w:szCs w:val="20"/>
                <w:lang w:val="es-ES"/>
              </w:rPr>
            </w:pPr>
            <w:r w:rsidRPr="00562E50">
              <w:rPr>
                <w:rFonts w:ascii="Arial" w:hAnsi="Arial" w:cs="Arial"/>
                <w:bCs/>
                <w:sz w:val="20"/>
                <w:szCs w:val="20"/>
                <w:lang w:val="es-ES"/>
              </w:rPr>
              <w:lastRenderedPageBreak/>
              <w:t>Existen diferentes tipos de tratamiento para el agua residual, estos pueden ser de tratamientos preliminares, primarios, secundarios o terciarios.</w:t>
            </w:r>
          </w:p>
          <w:p w14:paraId="14B52822" w14:textId="77777777" w:rsidR="00562E50" w:rsidRPr="00562E50" w:rsidRDefault="00562E50" w:rsidP="00562E50">
            <w:pPr>
              <w:suppressAutoHyphens/>
              <w:spacing w:line="276" w:lineRule="auto"/>
              <w:jc w:val="both"/>
              <w:rPr>
                <w:rFonts w:ascii="Arial" w:hAnsi="Arial" w:cs="Arial"/>
                <w:bCs/>
                <w:sz w:val="20"/>
                <w:szCs w:val="20"/>
                <w:lang w:val="es-ES"/>
              </w:rPr>
            </w:pPr>
          </w:p>
          <w:p w14:paraId="456F927E" w14:textId="04D14B97" w:rsidR="00E73283" w:rsidRPr="00EF0C18" w:rsidRDefault="00562E50" w:rsidP="00562E50">
            <w:pPr>
              <w:suppressAutoHyphens/>
              <w:spacing w:line="276" w:lineRule="auto"/>
              <w:jc w:val="both"/>
              <w:rPr>
                <w:rFonts w:ascii="Arial" w:hAnsi="Arial" w:cs="Arial"/>
                <w:sz w:val="20"/>
                <w:szCs w:val="20"/>
                <w:lang w:val="es-CO"/>
              </w:rPr>
            </w:pPr>
            <w:r w:rsidRPr="00562E50">
              <w:rPr>
                <w:rFonts w:ascii="Arial" w:hAnsi="Arial" w:cs="Arial"/>
                <w:bCs/>
                <w:sz w:val="20"/>
                <w:szCs w:val="20"/>
                <w:lang w:val="es-ES"/>
              </w:rPr>
              <w:t>De ocurrir una afectación esta puede ser tratada a través de procesos biológicos, químicos, y físicos, que coadyuvarían a la recuperación del bien de protección. Sin embargo, teniendo en cuenta el bien de protección  afectado, su gran volumen y extensión, estos tratamientos requiere una gran inversión y periodos de tiempo extensos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453B367" w14:textId="75FD625A" w:rsidR="00E73283" w:rsidRPr="00EF0C18" w:rsidRDefault="00562E50" w:rsidP="002273F2">
            <w:pPr>
              <w:suppressAutoHyphens/>
              <w:jc w:val="center"/>
              <w:rPr>
                <w:rFonts w:ascii="Arial" w:eastAsia="Arial Unicode MS" w:hAnsi="Arial" w:cs="Arial"/>
                <w:b/>
                <w:color w:val="000000" w:themeColor="text1"/>
                <w:sz w:val="20"/>
                <w:szCs w:val="20"/>
                <w:lang w:val="es-CO" w:eastAsia="zh-CN"/>
              </w:rPr>
            </w:pPr>
            <w:r>
              <w:rPr>
                <w:rFonts w:ascii="Arial" w:eastAsia="Arial Unicode MS" w:hAnsi="Arial" w:cs="Arial"/>
                <w:b/>
                <w:color w:val="000000" w:themeColor="text1"/>
                <w:sz w:val="20"/>
                <w:szCs w:val="20"/>
                <w:lang w:eastAsia="zh-CN"/>
              </w:rPr>
              <w:lastRenderedPageBreak/>
              <w:t>5</w:t>
            </w:r>
          </w:p>
        </w:tc>
      </w:tr>
    </w:tbl>
    <w:p w14:paraId="48CC1AB6" w14:textId="77777777" w:rsidR="00E73283" w:rsidRDefault="00E73283" w:rsidP="00E73283">
      <w:pPr>
        <w:rPr>
          <w:rFonts w:ascii="Arial" w:hAnsi="Arial" w:cs="Arial"/>
          <w:b/>
          <w:bCs/>
          <w:sz w:val="22"/>
          <w:szCs w:val="22"/>
        </w:rPr>
      </w:pPr>
    </w:p>
    <w:p w14:paraId="01081F74" w14:textId="23C45E45" w:rsidR="00E73283" w:rsidRDefault="00E73283" w:rsidP="00E73283">
      <w:pPr>
        <w:spacing w:line="360" w:lineRule="auto"/>
        <w:jc w:val="both"/>
        <w:rPr>
          <w:rFonts w:ascii="Arial" w:eastAsia="Calibri" w:hAnsi="Arial" w:cs="Arial"/>
          <w:bCs/>
          <w:szCs w:val="22"/>
          <w:lang w:val="es-ES" w:eastAsia="en-US"/>
        </w:rPr>
      </w:pPr>
      <w:r w:rsidRPr="00500680">
        <w:rPr>
          <w:rFonts w:ascii="Arial" w:eastAsia="Calibri" w:hAnsi="Arial" w:cs="Arial"/>
          <w:bCs/>
          <w:szCs w:val="22"/>
          <w:lang w:val="es-ES" w:eastAsia="en-US"/>
        </w:rPr>
        <w:t>En este sentido y suponiendo una circunstancia en donde exista una afectación, se realiza su cálculo mediante la siguiente formula:</w:t>
      </w:r>
    </w:p>
    <w:p w14:paraId="12206FCC" w14:textId="77777777" w:rsidR="00500680" w:rsidRPr="00500680" w:rsidRDefault="00500680" w:rsidP="00500680">
      <w:pPr>
        <w:widowControl w:val="0"/>
        <w:autoSpaceDE w:val="0"/>
        <w:autoSpaceDN w:val="0"/>
        <w:spacing w:before="93"/>
        <w:ind w:left="1901" w:right="2059"/>
        <w:jc w:val="center"/>
        <w:rPr>
          <w:rFonts w:ascii="Arial" w:eastAsia="Arial MT" w:hAnsi="Arial" w:cs="Arial"/>
          <w:szCs w:val="22"/>
          <w:lang w:val="en-US" w:eastAsia="en-US"/>
        </w:rPr>
      </w:pPr>
      <w:r w:rsidRPr="00500680">
        <w:rPr>
          <w:rFonts w:ascii="Arial" w:eastAsia="Arial MT" w:hAnsi="Arial" w:cs="Arial"/>
          <w:szCs w:val="22"/>
          <w:lang w:val="en-US" w:eastAsia="en-US"/>
        </w:rPr>
        <w:t>I</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3IN</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+2EX</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PE</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+RV</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MC</w:t>
      </w:r>
    </w:p>
    <w:p w14:paraId="4AFAC9E7" w14:textId="660BA90C" w:rsidR="00500680" w:rsidRDefault="00500680" w:rsidP="00E73283">
      <w:pPr>
        <w:spacing w:line="360" w:lineRule="auto"/>
        <w:jc w:val="both"/>
        <w:rPr>
          <w:rFonts w:ascii="Arial" w:eastAsia="Calibri" w:hAnsi="Arial" w:cs="Arial"/>
          <w:bCs/>
          <w:szCs w:val="22"/>
          <w:lang w:val="es-ES" w:eastAsia="en-US"/>
        </w:rPr>
      </w:pPr>
    </w:p>
    <w:p w14:paraId="68610F64" w14:textId="68BF28CB" w:rsidR="00D22A6F" w:rsidRPr="00500680" w:rsidRDefault="00D22A6F" w:rsidP="00E73283">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Cargos primero, tercero</w:t>
      </w:r>
      <w:r>
        <w:rPr>
          <w:rFonts w:ascii="Arial" w:eastAsia="Calibri" w:hAnsi="Arial" w:cs="Arial"/>
          <w:b/>
          <w:color w:val="000000"/>
          <w:szCs w:val="16"/>
          <w:shd w:val="clear" w:color="auto" w:fill="FFFFFF"/>
          <w:lang w:eastAsia="en-US"/>
        </w:rPr>
        <w:t xml:space="preserve"> y</w:t>
      </w:r>
      <w:r w:rsidRPr="00BF1BDA">
        <w:rPr>
          <w:rFonts w:ascii="Arial" w:eastAsia="Calibri" w:hAnsi="Arial" w:cs="Arial"/>
          <w:b/>
          <w:color w:val="000000"/>
          <w:szCs w:val="16"/>
          <w:shd w:val="clear" w:color="auto" w:fill="FFFFFF"/>
          <w:lang w:eastAsia="en-US"/>
        </w:rPr>
        <w:t xml:space="preserve"> cuarto</w:t>
      </w:r>
    </w:p>
    <w:p w14:paraId="2FAB60B6" w14:textId="6F512BEB" w:rsidR="00E73283" w:rsidRPr="00500680" w:rsidRDefault="00E73283" w:rsidP="00E7328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 5</w:t>
      </w:r>
      <w:r w:rsidR="00500680">
        <w:rPr>
          <w:rFonts w:ascii="Arial" w:eastAsia="Calibri" w:hAnsi="Arial" w:cs="Arial"/>
          <w:szCs w:val="22"/>
          <w:lang w:val="es-ES" w:eastAsia="en-US"/>
        </w:rPr>
        <w:t>.</w:t>
      </w:r>
    </w:p>
    <w:p w14:paraId="5CA9E91A" w14:textId="77777777" w:rsidR="00E73283" w:rsidRDefault="00E73283" w:rsidP="00E73283">
      <w:pPr>
        <w:spacing w:line="360" w:lineRule="auto"/>
        <w:jc w:val="both"/>
        <w:rPr>
          <w:rFonts w:ascii="Arial" w:eastAsia="Calibri" w:hAnsi="Arial" w:cs="Arial"/>
          <w:b/>
          <w:bCs/>
          <w:sz w:val="22"/>
          <w:szCs w:val="22"/>
          <w:lang w:val="es-ES" w:eastAsia="en-US"/>
        </w:rPr>
      </w:pPr>
    </w:p>
    <w:p w14:paraId="7D607E9E" w14:textId="068E2A60" w:rsidR="00E73283" w:rsidRPr="00500680" w:rsidRDefault="00E73283" w:rsidP="00E7328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12</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+(5)+(5)+(5</m:t>
          </m:r>
          <m:r>
            <m:rPr>
              <m:sty m:val="p"/>
            </m:rPr>
            <w:rPr>
              <w:rFonts w:ascii="Cambria Math" w:eastAsia="Calibri" w:hAnsi="Cambria Math" w:cs="Arial"/>
              <w:szCs w:val="22"/>
              <w:lang w:val="es-ES" w:eastAsia="en-US"/>
            </w:rPr>
            <m:t>)</m:t>
          </m:r>
        </m:oMath>
      </m:oMathPara>
    </w:p>
    <w:p w14:paraId="79E678C5" w14:textId="49463ABA" w:rsidR="00E73283" w:rsidRPr="00500680" w:rsidRDefault="00643BCF"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E73283" w:rsidRPr="00500680">
        <w:rPr>
          <w:rFonts w:ascii="Arial" w:eastAsia="Calibri" w:hAnsi="Arial" w:cs="Arial"/>
          <w:szCs w:val="22"/>
          <w:lang w:val="es-ES" w:eastAsia="en-US"/>
        </w:rPr>
        <w:t xml:space="preserve"> 36+2+1+1+1</w:t>
      </w:r>
    </w:p>
    <w:p w14:paraId="19B403B2" w14:textId="08C178F1" w:rsidR="00E73283" w:rsidRDefault="0015666D"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I=53</w:t>
      </w:r>
    </w:p>
    <w:p w14:paraId="2BE758A9" w14:textId="77777777" w:rsidR="002778D1" w:rsidRDefault="002778D1" w:rsidP="00E73283">
      <w:pPr>
        <w:spacing w:line="360" w:lineRule="auto"/>
        <w:rPr>
          <w:rFonts w:ascii="Arial" w:hAnsi="Arial" w:cs="Arial"/>
          <w:sz w:val="22"/>
          <w:szCs w:val="22"/>
          <w:lang w:val="es-CO" w:eastAsia="es-CO"/>
        </w:rPr>
      </w:pPr>
    </w:p>
    <w:p w14:paraId="25804B79" w14:textId="17784F9C"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15666D">
        <w:rPr>
          <w:rFonts w:ascii="Arial" w:hAnsi="Arial" w:cs="Arial"/>
          <w:szCs w:val="22"/>
          <w:u w:val="single"/>
          <w:lang w:val="es-CO" w:eastAsia="es-CO"/>
        </w:rPr>
        <w:t>severo</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2AF7EECD"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15666D">
        <w:rPr>
          <w:rFonts w:ascii="Arial" w:hAnsi="Arial" w:cs="Arial"/>
          <w:szCs w:val="22"/>
          <w:lang w:val="es-CO" w:eastAsia="es-CO"/>
        </w:rPr>
        <w:t>65</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4F3323AB"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15666D">
        <w:rPr>
          <w:rFonts w:ascii="Arial" w:hAnsi="Arial" w:cs="Arial"/>
          <w:sz w:val="18"/>
          <w:szCs w:val="16"/>
        </w:rPr>
        <w:t>5</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lastRenderedPageBreak/>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0649604D"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15666D">
        <w:rPr>
          <w:rFonts w:ascii="Arial" w:eastAsia="Calibri" w:hAnsi="Arial" w:cs="Arial"/>
          <w:b/>
          <w:bCs/>
          <w:iCs/>
          <w:color w:val="000000"/>
          <w:szCs w:val="22"/>
          <w:lang w:eastAsia="en-US"/>
        </w:rPr>
        <w:t>65</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69EE55D0" w:rsidR="00E73283" w:rsidRPr="0038499D" w:rsidRDefault="00E73283" w:rsidP="003A1E78">
      <w:pPr>
        <w:jc w:val="center"/>
        <w:rPr>
          <w:rFonts w:ascii="Arial" w:hAnsi="Arial" w:cs="Arial"/>
          <w:sz w:val="16"/>
          <w:szCs w:val="16"/>
        </w:rPr>
      </w:pPr>
      <w:r w:rsidRPr="0038499D">
        <w:rPr>
          <w:rFonts w:ascii="Arial" w:hAnsi="Arial" w:cs="Arial"/>
          <w:sz w:val="16"/>
          <w:szCs w:val="16"/>
        </w:rPr>
        <w:t xml:space="preserve">Tabla </w:t>
      </w:r>
      <w:r w:rsidR="0015666D">
        <w:rPr>
          <w:rFonts w:ascii="Arial" w:hAnsi="Arial" w:cs="Arial"/>
          <w:sz w:val="16"/>
          <w:szCs w:val="16"/>
        </w:rPr>
        <w:t>6</w:t>
      </w:r>
      <w:r w:rsidRPr="0038499D">
        <w:rPr>
          <w:rFonts w:ascii="Arial" w:hAnsi="Arial" w:cs="Arial"/>
          <w:sz w:val="16"/>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3A8ED607" w:rsidR="003A1E78" w:rsidRPr="0015666D" w:rsidRDefault="0015666D" w:rsidP="00E73283">
      <w:pPr>
        <w:spacing w:line="360" w:lineRule="auto"/>
        <w:jc w:val="both"/>
        <w:rPr>
          <w:rFonts w:ascii="Arial" w:hAnsi="Arial" w:cs="Arial"/>
          <w:b/>
          <w:color w:val="000000" w:themeColor="text1"/>
          <w:szCs w:val="22"/>
        </w:rPr>
      </w:pPr>
      <w:r>
        <w:rPr>
          <w:rFonts w:ascii="Arial" w:hAnsi="Arial" w:cs="Arial"/>
          <w:b/>
          <w:color w:val="000000" w:themeColor="text1"/>
          <w:szCs w:val="22"/>
        </w:rPr>
        <w:t>Cargo único</w:t>
      </w:r>
    </w:p>
    <w:p w14:paraId="1C274FD9" w14:textId="41AE3E3B" w:rsidR="003A1E78" w:rsidRPr="0015666D" w:rsidRDefault="00E73283" w:rsidP="00E73283">
      <w:pPr>
        <w:spacing w:line="360" w:lineRule="auto"/>
        <w:jc w:val="both"/>
        <w:rPr>
          <w:rFonts w:ascii="Arial" w:hAnsi="Arial" w:cs="Arial"/>
          <w:color w:val="000000"/>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3A1E78">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AA4FD0">
        <w:rPr>
          <w:rFonts w:ascii="Arial" w:hAnsi="Arial" w:cs="Arial"/>
          <w:color w:val="000000" w:themeColor="text1"/>
          <w:szCs w:val="22"/>
        </w:rPr>
        <w:t>considerando</w:t>
      </w:r>
      <w:r w:rsidR="003A1E78">
        <w:rPr>
          <w:rFonts w:ascii="Arial" w:hAnsi="Arial" w:cs="Arial"/>
          <w:color w:val="000000"/>
          <w:sz w:val="22"/>
          <w:szCs w:val="22"/>
        </w:rPr>
        <w:t xml:space="preserve"> </w:t>
      </w:r>
      <w:r w:rsidR="003A1E78" w:rsidRPr="0015666D">
        <w:rPr>
          <w:rFonts w:ascii="Arial" w:hAnsi="Arial" w:cs="Arial"/>
          <w:color w:val="000000"/>
          <w:szCs w:val="22"/>
        </w:rPr>
        <w:t>que los parámetros medidos presentan concentraciones muy superiores a los valores permisibles</w:t>
      </w:r>
      <w:r w:rsidR="0015666D">
        <w:rPr>
          <w:rFonts w:ascii="Arial" w:hAnsi="Arial" w:cs="Arial"/>
          <w:color w:val="000000"/>
          <w:szCs w:val="22"/>
        </w:rPr>
        <w:t xml:space="preserve"> y algunos son metales pesados</w:t>
      </w:r>
      <w:r w:rsidR="003A1E78" w:rsidRPr="0015666D">
        <w:rPr>
          <w:rFonts w:ascii="Arial" w:hAnsi="Arial" w:cs="Arial"/>
          <w:color w:val="000000"/>
          <w:szCs w:val="22"/>
        </w:rPr>
        <w:t>. Por todo lo anterior se asigna una probabilidad de ocurrencia de afectación muy alta.</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78BDB105" w14:textId="6A4D1DF5" w:rsidR="00E73283" w:rsidRDefault="00E73283" w:rsidP="00E7328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3A1E78">
        <w:rPr>
          <w:rFonts w:ascii="Arial" w:hAnsi="Arial" w:cs="Arial"/>
          <w:b/>
          <w:szCs w:val="22"/>
          <w:lang w:val="es-CO" w:eastAsia="es-CO"/>
        </w:rPr>
        <w:t>1</w:t>
      </w:r>
    </w:p>
    <w:p w14:paraId="6A1B6F16" w14:textId="6C686AEE" w:rsidR="00AA4FD0" w:rsidRPr="00FC7393" w:rsidRDefault="00AA4FD0" w:rsidP="00FC7393">
      <w:pPr>
        <w:spacing w:line="360" w:lineRule="auto"/>
        <w:jc w:val="center"/>
        <w:rPr>
          <w:rFonts w:ascii="Arial" w:eastAsia="Calibri" w:hAnsi="Arial" w:cs="Arial"/>
          <w:b/>
          <w:szCs w:val="22"/>
          <w:u w:val="single"/>
          <w:lang w:val="es-CO" w:eastAsia="en-US"/>
        </w:rPr>
      </w:pP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5354F7CF" w:rsidR="000624EE" w:rsidRPr="00827849" w:rsidRDefault="0015666D" w:rsidP="000624EE">
      <w:pPr>
        <w:spacing w:line="360" w:lineRule="auto"/>
        <w:jc w:val="both"/>
        <w:rPr>
          <w:rFonts w:ascii="Arial" w:hAnsi="Arial"/>
          <w:b/>
          <w:bCs/>
          <w:lang w:val="es-CO"/>
        </w:rPr>
      </w:pPr>
      <w:r>
        <w:rPr>
          <w:rFonts w:ascii="Arial" w:hAnsi="Arial"/>
          <w:b/>
          <w:bCs/>
          <w:lang w:val="es-CO"/>
        </w:rPr>
        <w:t>Cargo único</w:t>
      </w:r>
    </w:p>
    <w:p w14:paraId="19C00711" w14:textId="77777777"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 de riesgo para el cargo segundo.</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02F12070" w:rsidR="00E73283" w:rsidRPr="00643BCF" w:rsidRDefault="0015666D"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=1</w:t>
      </w:r>
      <w:r w:rsidR="00E73283" w:rsidRPr="00643BCF">
        <w:rPr>
          <w:rFonts w:ascii="Arial MT" w:eastAsia="Arial MT" w:hAnsi="Arial MT" w:cs="Arial MT"/>
          <w:lang w:val="es-ES" w:eastAsia="en-US"/>
        </w:rPr>
        <w:t>*</w:t>
      </w:r>
      <w:r>
        <w:rPr>
          <w:rFonts w:ascii="Arial MT" w:eastAsia="Arial MT" w:hAnsi="Arial MT" w:cs="Arial MT"/>
          <w:lang w:val="es-ES" w:eastAsia="en-US"/>
        </w:rPr>
        <w:t>6</w:t>
      </w:r>
      <w:r w:rsidR="00E8210F">
        <w:rPr>
          <w:rFonts w:ascii="Arial MT" w:eastAsia="Arial MT" w:hAnsi="Arial MT" w:cs="Arial MT"/>
          <w:lang w:val="es-ES" w:eastAsia="en-US"/>
        </w:rPr>
        <w:t>5</w:t>
      </w:r>
    </w:p>
    <w:p w14:paraId="3C4FE0D0" w14:textId="01CF67F7" w:rsidR="00E73283" w:rsidRPr="001E642D" w:rsidRDefault="0015666D" w:rsidP="00E73283">
      <w:pPr>
        <w:spacing w:line="360" w:lineRule="auto"/>
        <w:jc w:val="center"/>
        <w:rPr>
          <w:rFonts w:ascii="Arial" w:eastAsia="Calibri" w:hAnsi="Arial" w:cs="Arial"/>
          <w:b/>
        </w:rPr>
      </w:pPr>
      <w:r>
        <w:rPr>
          <w:rFonts w:ascii="Arial" w:eastAsia="Calibri" w:hAnsi="Arial" w:cs="Arial"/>
          <w:b/>
        </w:rPr>
        <w:t>r=65</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lastRenderedPageBreak/>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36107174"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w:t>
      </w:r>
      <w:r w:rsidR="0015666D">
        <w:rPr>
          <w:rFonts w:ascii="Arial" w:hAnsi="Arial"/>
          <w:lang w:val="es-CO"/>
        </w:rPr>
        <w:t>uenta que el SMMLV es de $ 1.425.500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1F6CA9FD"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m:t>
          </m:r>
          <m:r>
            <m:rPr>
              <m:sty m:val="p"/>
            </m:rPr>
            <w:rPr>
              <w:rFonts w:ascii="Cambria Math" w:eastAsia="Calibri" w:hAnsi="Cambria Math" w:cs="Arial"/>
              <w:lang w:val="es-CO" w:eastAsia="en-US"/>
            </w:rPr>
            <m:t>65</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2DAFF29F" w14:textId="71936687" w:rsidR="00E73283" w:rsidRPr="00643BCF" w:rsidRDefault="00E73283" w:rsidP="00EE3AE3">
      <w:pPr>
        <w:jc w:val="center"/>
        <w:rPr>
          <w:rFonts w:ascii="Arial" w:hAnsi="Arial" w:cs="Arial"/>
          <w:b/>
          <w:color w:val="000000" w:themeColor="text1"/>
        </w:rPr>
      </w:pPr>
      <w:r w:rsidRPr="00643BCF">
        <w:rPr>
          <w:rFonts w:ascii="Arial" w:hAnsi="Arial" w:cs="Arial"/>
          <w:b/>
          <w:color w:val="000000" w:themeColor="text1"/>
        </w:rPr>
        <w:t xml:space="preserve">R= </w:t>
      </w:r>
      <w:r w:rsidR="00EE3AE3" w:rsidRPr="00EE3AE3">
        <w:rPr>
          <w:rFonts w:ascii="Arial" w:hAnsi="Arial" w:cs="Arial"/>
          <w:b/>
          <w:color w:val="000000" w:themeColor="text1"/>
        </w:rPr>
        <w:t>$1.022.012.225</w:t>
      </w:r>
    </w:p>
    <w:p w14:paraId="51FB8FF5" w14:textId="77777777" w:rsidR="00E73283" w:rsidRPr="00643BCF" w:rsidRDefault="00E73283" w:rsidP="00E73283">
      <w:pPr>
        <w:spacing w:line="360" w:lineRule="auto"/>
        <w:jc w:val="center"/>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461D3CE2" w14:textId="77F99E39" w:rsidR="00E73283" w:rsidRPr="000B4B26" w:rsidRDefault="00E73283" w:rsidP="00E73283">
      <w:pPr>
        <w:spacing w:line="360" w:lineRule="auto"/>
        <w:jc w:val="center"/>
        <w:rPr>
          <w:rFonts w:ascii="Arial" w:hAnsi="Arial" w:cs="Arial"/>
          <w:color w:val="000000"/>
          <w:sz w:val="18"/>
          <w:shd w:val="clear" w:color="auto" w:fill="FFFFFF"/>
        </w:rPr>
      </w:pPr>
      <w:r w:rsidRPr="000B4B26">
        <w:rPr>
          <w:rFonts w:ascii="Arial" w:hAnsi="Arial" w:cs="Arial"/>
          <w:color w:val="000000"/>
          <w:sz w:val="18"/>
          <w:shd w:val="clear" w:color="auto" w:fill="FFFFFF"/>
        </w:rPr>
        <w:t xml:space="preserve">Tabla </w:t>
      </w:r>
      <w:r w:rsidR="000B4B26" w:rsidRPr="000B4B26">
        <w:rPr>
          <w:rFonts w:ascii="Arial" w:hAnsi="Arial" w:cs="Arial"/>
          <w:color w:val="000000"/>
          <w:sz w:val="18"/>
          <w:shd w:val="clear" w:color="auto" w:fill="FFFFFF"/>
        </w:rPr>
        <w:t>16</w:t>
      </w:r>
      <w:r w:rsidRPr="000B4B26">
        <w:rPr>
          <w:rFonts w:ascii="Arial" w:hAnsi="Arial" w:cs="Arial"/>
          <w:color w:val="000000"/>
          <w:sz w:val="18"/>
          <w:shd w:val="clear" w:color="auto" w:fill="FFFFFF"/>
        </w:rPr>
        <w:t xml:space="preserve">. Valoración de </w:t>
      </w:r>
      <w:r w:rsidR="00643BCF" w:rsidRPr="000B4B26">
        <w:rPr>
          <w:rFonts w:ascii="Arial" w:hAnsi="Arial" w:cs="Arial"/>
          <w:color w:val="000000"/>
          <w:sz w:val="18"/>
          <w:shd w:val="clear" w:color="auto" w:fill="FFFFFF"/>
        </w:rPr>
        <w:t>las circunstancias atenuantes y agravantes</w:t>
      </w:r>
    </w:p>
    <w:tbl>
      <w:tblPr>
        <w:tblW w:w="8670" w:type="dxa"/>
        <w:jc w:val="center"/>
        <w:tblLayout w:type="fixed"/>
        <w:tblLook w:val="04A0" w:firstRow="1" w:lastRow="0" w:firstColumn="1" w:lastColumn="0" w:noHBand="0" w:noVBand="1"/>
      </w:tblPr>
      <w:tblGrid>
        <w:gridCol w:w="2920"/>
        <w:gridCol w:w="3734"/>
        <w:gridCol w:w="2016"/>
      </w:tblGrid>
      <w:tr w:rsidR="00E73283" w:rsidRPr="00643BCF" w14:paraId="106AA440" w14:textId="77777777" w:rsidTr="002273F2">
        <w:trPr>
          <w:trHeight w:val="70"/>
          <w:jc w:val="center"/>
        </w:trPr>
        <w:tc>
          <w:tcPr>
            <w:tcW w:w="2920"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6AB57CE5" w14:textId="77777777" w:rsidR="00E73283" w:rsidRPr="00643BCF" w:rsidRDefault="00E73283" w:rsidP="00643BCF">
            <w:pPr>
              <w:widowControl w:val="0"/>
              <w:autoSpaceDE w:val="0"/>
              <w:autoSpaceDN w:val="0"/>
              <w:jc w:val="center"/>
              <w:rPr>
                <w:rFonts w:ascii="Arial" w:hAnsi="Arial" w:cs="Arial"/>
                <w:bCs/>
                <w:sz w:val="20"/>
                <w:lang w:eastAsia="zh-CN"/>
              </w:rPr>
            </w:pPr>
            <w:r w:rsidRPr="00643BCF">
              <w:rPr>
                <w:rFonts w:ascii="Arial" w:hAnsi="Arial" w:cs="Arial"/>
                <w:b/>
                <w:sz w:val="20"/>
                <w:lang w:eastAsia="zh-CN"/>
              </w:rPr>
              <w:t>Circunstancias Agravantes</w:t>
            </w:r>
          </w:p>
        </w:tc>
        <w:tc>
          <w:tcPr>
            <w:tcW w:w="3734"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4F855261" w14:textId="77777777" w:rsidR="00E73283" w:rsidRPr="00643BCF" w:rsidRDefault="00E73283" w:rsidP="00643BCF">
            <w:pPr>
              <w:spacing w:line="276" w:lineRule="auto"/>
              <w:jc w:val="center"/>
              <w:rPr>
                <w:rFonts w:ascii="Arial" w:hAnsi="Arial" w:cs="Arial"/>
                <w:bCs/>
                <w:sz w:val="20"/>
                <w:lang w:eastAsia="zh-CN"/>
              </w:rPr>
            </w:pPr>
            <w:r w:rsidRPr="00643BCF">
              <w:rPr>
                <w:rFonts w:ascii="Arial" w:hAnsi="Arial" w:cs="Arial"/>
                <w:b/>
                <w:sz w:val="20"/>
                <w:lang w:eastAsia="zh-CN"/>
              </w:rPr>
              <w:t>Análisis</w:t>
            </w:r>
          </w:p>
        </w:tc>
        <w:tc>
          <w:tcPr>
            <w:tcW w:w="201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8B63060" w14:textId="77777777" w:rsidR="00E73283" w:rsidRPr="00643BCF" w:rsidRDefault="00E73283" w:rsidP="00643BCF">
            <w:pPr>
              <w:widowControl w:val="0"/>
              <w:autoSpaceDE w:val="0"/>
              <w:autoSpaceDN w:val="0"/>
              <w:spacing w:before="11"/>
              <w:jc w:val="center"/>
              <w:rPr>
                <w:rFonts w:ascii="Arial" w:hAnsi="Arial" w:cs="Arial"/>
                <w:sz w:val="20"/>
              </w:rPr>
            </w:pPr>
            <w:r w:rsidRPr="00643BCF">
              <w:rPr>
                <w:rFonts w:ascii="Arial" w:hAnsi="Arial" w:cs="Arial"/>
                <w:b/>
                <w:sz w:val="20"/>
                <w:lang w:eastAsia="zh-CN"/>
              </w:rPr>
              <w:t>Valor</w:t>
            </w:r>
          </w:p>
        </w:tc>
      </w:tr>
      <w:tr w:rsidR="00E73283" w:rsidRPr="00643BCF" w14:paraId="7B202A04" w14:textId="77777777" w:rsidTr="002273F2">
        <w:trPr>
          <w:trHeight w:val="70"/>
          <w:jc w:val="center"/>
        </w:trPr>
        <w:tc>
          <w:tcPr>
            <w:tcW w:w="2920" w:type="dxa"/>
            <w:tcBorders>
              <w:top w:val="single" w:sz="4" w:space="0" w:color="000000"/>
              <w:left w:val="single" w:sz="4" w:space="0" w:color="000000"/>
              <w:bottom w:val="single" w:sz="4" w:space="0" w:color="000000"/>
              <w:right w:val="nil"/>
            </w:tcBorders>
            <w:vAlign w:val="center"/>
            <w:hideMark/>
          </w:tcPr>
          <w:p w14:paraId="662BE8C4" w14:textId="77777777" w:rsidR="00E73283" w:rsidRPr="00643BCF" w:rsidRDefault="00E73283" w:rsidP="002273F2">
            <w:pPr>
              <w:widowControl w:val="0"/>
              <w:autoSpaceDE w:val="0"/>
              <w:autoSpaceDN w:val="0"/>
              <w:jc w:val="both"/>
              <w:rPr>
                <w:rFonts w:ascii="Arial" w:hAnsi="Arial" w:cs="Arial"/>
                <w:bCs/>
                <w:sz w:val="20"/>
                <w:lang w:eastAsia="zh-CN"/>
              </w:rPr>
            </w:pPr>
            <w:r w:rsidRPr="00643BCF">
              <w:rPr>
                <w:rFonts w:ascii="Arial" w:eastAsia="Arial MT" w:hAnsi="Arial" w:cs="Arial"/>
                <w:sz w:val="20"/>
                <w:lang w:val="es-ES" w:eastAsia="en-US"/>
              </w:rPr>
              <w:t>Obtener</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provecho</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económico</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sí</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o</w:t>
            </w:r>
            <w:r w:rsidRPr="00643BCF">
              <w:rPr>
                <w:rFonts w:ascii="Arial" w:eastAsia="Arial MT" w:hAnsi="Arial" w:cs="Arial"/>
                <w:spacing w:val="-47"/>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1"/>
                <w:sz w:val="20"/>
                <w:lang w:val="es-ES" w:eastAsia="en-US"/>
              </w:rPr>
              <w:t xml:space="preserve"> </w:t>
            </w:r>
            <w:r w:rsidRPr="00643BCF">
              <w:rPr>
                <w:rFonts w:ascii="Arial" w:eastAsia="Arial MT" w:hAnsi="Arial" w:cs="Arial"/>
                <w:sz w:val="20"/>
                <w:lang w:val="es-ES" w:eastAsia="en-US"/>
              </w:rPr>
              <w:t>un tercero</w:t>
            </w:r>
          </w:p>
        </w:tc>
        <w:tc>
          <w:tcPr>
            <w:tcW w:w="3734" w:type="dxa"/>
            <w:tcBorders>
              <w:top w:val="single" w:sz="4" w:space="0" w:color="000000"/>
              <w:left w:val="single" w:sz="4" w:space="0" w:color="000000"/>
              <w:bottom w:val="single" w:sz="4" w:space="0" w:color="000000"/>
              <w:right w:val="nil"/>
            </w:tcBorders>
          </w:tcPr>
          <w:p w14:paraId="3D8D85EA" w14:textId="77777777" w:rsidR="00E73283" w:rsidRPr="00643BCF" w:rsidRDefault="00E73283" w:rsidP="002273F2">
            <w:pPr>
              <w:spacing w:line="360" w:lineRule="auto"/>
              <w:jc w:val="both"/>
              <w:rPr>
                <w:rFonts w:ascii="Arial" w:hAnsi="Arial" w:cs="Arial"/>
                <w:sz w:val="20"/>
              </w:rPr>
            </w:pPr>
          </w:p>
          <w:p w14:paraId="79572C42" w14:textId="224B73E8" w:rsidR="00E73283" w:rsidRPr="00643BCF" w:rsidRDefault="00E73283" w:rsidP="002273F2">
            <w:pPr>
              <w:spacing w:line="276" w:lineRule="auto"/>
              <w:jc w:val="both"/>
              <w:rPr>
                <w:rFonts w:ascii="Arial" w:hAnsi="Arial" w:cs="Arial"/>
                <w:sz w:val="20"/>
                <w:lang w:val="es-CO"/>
              </w:rPr>
            </w:pPr>
            <w:r w:rsidRPr="00643BCF">
              <w:rPr>
                <w:rFonts w:ascii="Arial" w:hAnsi="Arial" w:cs="Arial"/>
                <w:sz w:val="20"/>
              </w:rPr>
              <w:t xml:space="preserve">Como se mencionó anteriormente, existe un beneficio ilícito relacionado con el costo evitado </w:t>
            </w:r>
            <w:r w:rsidRPr="00643BCF">
              <w:rPr>
                <w:rFonts w:ascii="Arial" w:hAnsi="Arial" w:cs="Arial"/>
                <w:sz w:val="20"/>
                <w:lang w:val="es-CO"/>
              </w:rPr>
              <w:t xml:space="preserve">correspondientes del sistema de tratamiento de aguas en </w:t>
            </w:r>
            <w:r w:rsidRPr="00643BCF">
              <w:rPr>
                <w:rFonts w:ascii="Arial" w:hAnsi="Arial" w:cs="Arial"/>
                <w:sz w:val="20"/>
                <w:lang w:val="es-CO"/>
              </w:rPr>
              <w:lastRenderedPageBreak/>
              <w:t>aras de cumplir con el artículo 14 de la Resolución 631 de 2015</w:t>
            </w:r>
            <w:r w:rsidR="00643BCF">
              <w:rPr>
                <w:rFonts w:ascii="Arial" w:hAnsi="Arial" w:cs="Arial"/>
                <w:sz w:val="20"/>
                <w:lang w:val="es-CO"/>
              </w:rPr>
              <w:t>.</w:t>
            </w:r>
          </w:p>
          <w:p w14:paraId="2049E068" w14:textId="77777777" w:rsidR="00E73283" w:rsidRPr="00643BCF" w:rsidRDefault="00E73283" w:rsidP="002273F2">
            <w:pPr>
              <w:spacing w:line="276" w:lineRule="auto"/>
              <w:jc w:val="both"/>
              <w:rPr>
                <w:rFonts w:ascii="Arial" w:hAnsi="Arial" w:cs="Arial"/>
                <w:sz w:val="20"/>
              </w:rPr>
            </w:pPr>
          </w:p>
          <w:p w14:paraId="4D32B625" w14:textId="77777777" w:rsidR="00E73283" w:rsidRPr="00643BCF" w:rsidRDefault="00E73283" w:rsidP="002273F2">
            <w:pPr>
              <w:spacing w:line="276" w:lineRule="auto"/>
              <w:jc w:val="both"/>
              <w:rPr>
                <w:rFonts w:ascii="Arial" w:hAnsi="Arial" w:cs="Arial"/>
                <w:sz w:val="20"/>
              </w:rPr>
            </w:pPr>
            <w:r w:rsidRPr="00643BCF">
              <w:rPr>
                <w:rFonts w:ascii="Arial" w:hAnsi="Arial" w:cs="Arial"/>
                <w:sz w:val="20"/>
              </w:rPr>
              <w:t>Teniendo en cuenta que el beneficio no pudo ser determinado., se aplica esta circunstancia de agravación, tal como lo establece la Metodología para el Cálculo de Multas por Infracción a la Normativa Ambiental</w:t>
            </w:r>
          </w:p>
          <w:p w14:paraId="031E50E4" w14:textId="77777777" w:rsidR="00E73283" w:rsidRPr="00643BCF" w:rsidRDefault="00E73283" w:rsidP="002273F2">
            <w:pPr>
              <w:spacing w:line="276" w:lineRule="auto"/>
              <w:jc w:val="both"/>
              <w:rPr>
                <w:rFonts w:ascii="Arial" w:hAnsi="Arial" w:cs="Arial"/>
                <w:bCs/>
                <w:sz w:val="20"/>
                <w:lang w:eastAsia="zh-CN"/>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3D11FCC4" w14:textId="77777777" w:rsidR="00E73283" w:rsidRPr="00643BCF" w:rsidRDefault="00E73283" w:rsidP="002273F2">
            <w:pPr>
              <w:widowControl w:val="0"/>
              <w:autoSpaceDE w:val="0"/>
              <w:autoSpaceDN w:val="0"/>
              <w:spacing w:before="11"/>
              <w:rPr>
                <w:rFonts w:ascii="Arial" w:eastAsia="Arial MT" w:hAnsi="Arial" w:cs="Arial"/>
                <w:sz w:val="20"/>
                <w:lang w:val="es-ES" w:eastAsia="en-US"/>
              </w:rPr>
            </w:pPr>
          </w:p>
          <w:p w14:paraId="761ABF0C" w14:textId="77777777" w:rsidR="00E73283" w:rsidRPr="00643BCF" w:rsidRDefault="00E73283" w:rsidP="002273F2">
            <w:pPr>
              <w:widowControl w:val="0"/>
              <w:autoSpaceDE w:val="0"/>
              <w:autoSpaceDN w:val="0"/>
              <w:spacing w:before="11"/>
              <w:jc w:val="center"/>
              <w:rPr>
                <w:rFonts w:ascii="Arial" w:hAnsi="Arial" w:cs="Arial"/>
                <w:sz w:val="20"/>
              </w:rPr>
            </w:pPr>
            <w:r w:rsidRPr="00643BCF">
              <w:rPr>
                <w:rFonts w:ascii="Arial" w:eastAsia="Arial MT" w:hAnsi="Arial" w:cs="Arial"/>
                <w:sz w:val="20"/>
                <w:lang w:val="es-ES" w:eastAsia="en-US"/>
              </w:rPr>
              <w:t>0,2</w:t>
            </w:r>
          </w:p>
        </w:tc>
      </w:tr>
      <w:tr w:rsidR="00E73283" w:rsidRPr="00643BCF" w14:paraId="50E0C42B" w14:textId="77777777" w:rsidTr="002273F2">
        <w:trPr>
          <w:trHeight w:val="213"/>
          <w:jc w:val="center"/>
        </w:trPr>
        <w:tc>
          <w:tcPr>
            <w:tcW w:w="6654" w:type="dxa"/>
            <w:gridSpan w:val="2"/>
            <w:tcBorders>
              <w:top w:val="single" w:sz="4" w:space="0" w:color="000000"/>
              <w:left w:val="single" w:sz="4" w:space="0" w:color="000000"/>
              <w:bottom w:val="single" w:sz="4" w:space="0" w:color="000000"/>
              <w:right w:val="nil"/>
            </w:tcBorders>
            <w:vAlign w:val="center"/>
            <w:hideMark/>
          </w:tcPr>
          <w:p w14:paraId="1BF8C2A2" w14:textId="77777777" w:rsidR="00E73283" w:rsidRPr="00643BCF" w:rsidRDefault="00E73283" w:rsidP="002273F2">
            <w:pPr>
              <w:jc w:val="center"/>
              <w:rPr>
                <w:rFonts w:ascii="Arial" w:hAnsi="Arial" w:cs="Arial"/>
                <w:b/>
                <w:bCs/>
                <w:sz w:val="20"/>
                <w:lang w:val="es-CO"/>
              </w:rPr>
            </w:pPr>
            <w:r w:rsidRPr="00643BCF">
              <w:rPr>
                <w:rFonts w:ascii="Arial" w:hAnsi="Arial" w:cs="Arial"/>
                <w:b/>
                <w:bCs/>
                <w:color w:val="000000"/>
                <w:sz w:val="20"/>
              </w:rPr>
              <w:t xml:space="preserve">Total </w:t>
            </w:r>
          </w:p>
        </w:tc>
        <w:tc>
          <w:tcPr>
            <w:tcW w:w="2016" w:type="dxa"/>
            <w:tcBorders>
              <w:top w:val="single" w:sz="4" w:space="0" w:color="000000"/>
              <w:left w:val="single" w:sz="4" w:space="0" w:color="000000"/>
              <w:bottom w:val="single" w:sz="4" w:space="0" w:color="000000"/>
              <w:right w:val="single" w:sz="4" w:space="0" w:color="000000"/>
            </w:tcBorders>
            <w:vAlign w:val="center"/>
            <w:hideMark/>
          </w:tcPr>
          <w:p w14:paraId="314F78F9" w14:textId="77777777" w:rsidR="00E73283" w:rsidRPr="00643BCF" w:rsidRDefault="00E73283" w:rsidP="002273F2">
            <w:pPr>
              <w:tabs>
                <w:tab w:val="left" w:pos="-720"/>
                <w:tab w:val="left" w:pos="708"/>
              </w:tabs>
              <w:snapToGrid w:val="0"/>
              <w:jc w:val="center"/>
              <w:rPr>
                <w:rFonts w:ascii="Arial" w:hAnsi="Arial" w:cs="Arial"/>
                <w:sz w:val="20"/>
                <w:lang w:eastAsia="zh-CN"/>
              </w:rPr>
            </w:pPr>
            <w:r w:rsidRPr="00643BCF">
              <w:rPr>
                <w:rFonts w:ascii="Arial" w:hAnsi="Arial" w:cs="Arial"/>
                <w:sz w:val="20"/>
                <w:lang w:eastAsia="zh-CN"/>
              </w:rPr>
              <w:t>0.2</w:t>
            </w:r>
          </w:p>
        </w:tc>
      </w:tr>
    </w:tbl>
    <w:p w14:paraId="59D28C0C" w14:textId="77777777" w:rsidR="00E73283" w:rsidRPr="00643BCF" w:rsidRDefault="00E73283"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A = 0.2</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299FA1EE"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EE3AE3" w:rsidRPr="00EE3AE3">
        <w:rPr>
          <w:rFonts w:ascii="Arial" w:eastAsia="Calibri" w:hAnsi="Arial" w:cs="Arial"/>
          <w:lang w:val="es-ES" w:eastAsia="en-US"/>
        </w:rPr>
        <w:t>SDA-08-2020-2205</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lastRenderedPageBreak/>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34DF1C72" w14:textId="77777777" w:rsidR="00EE3AE3" w:rsidRPr="008D5349" w:rsidRDefault="00EE3AE3" w:rsidP="00EE3AE3">
      <w:pPr>
        <w:spacing w:after="200" w:line="360" w:lineRule="auto"/>
        <w:jc w:val="both"/>
        <w:rPr>
          <w:rFonts w:ascii="Arial" w:hAnsi="Arial" w:cs="Arial"/>
          <w:lang w:eastAsia="es-CO"/>
        </w:rPr>
      </w:pPr>
      <w:r w:rsidRPr="008D5349">
        <w:rPr>
          <w:rFonts w:ascii="Arial" w:hAnsi="Arial" w:cs="Arial"/>
          <w:color w:val="000000"/>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6E531A34" w14:textId="77777777" w:rsidR="00EE3AE3" w:rsidRPr="008D5349" w:rsidRDefault="00EE3AE3" w:rsidP="00EE3AE3">
      <w:pPr>
        <w:spacing w:after="200" w:line="360" w:lineRule="auto"/>
        <w:jc w:val="both"/>
        <w:rPr>
          <w:rFonts w:ascii="Arial" w:hAnsi="Arial" w:cs="Arial"/>
          <w:lang w:eastAsia="es-CO"/>
        </w:rPr>
      </w:pPr>
      <w:r w:rsidRPr="008D5349">
        <w:rPr>
          <w:rFonts w:ascii="Arial" w:hAnsi="Arial" w:cs="Arial"/>
          <w:i/>
          <w:iCs/>
          <w:color w:val="000000"/>
          <w:lang w:eastAsia="es-CO"/>
        </w:rPr>
        <w:t>“(…) Para efectos de la clasificación de que trata el presente Capítulo, se entenderá que el concepto de ventas brutas anuales se asimila al de ingresos por actividades ordinarias”.</w:t>
      </w:r>
    </w:p>
    <w:p w14:paraId="05212019" w14:textId="649E088A" w:rsidR="00EE3AE3" w:rsidRPr="00BE6584" w:rsidRDefault="00EE3AE3" w:rsidP="00EE3AE3">
      <w:pPr>
        <w:spacing w:after="200" w:line="360" w:lineRule="auto"/>
        <w:jc w:val="both"/>
        <w:rPr>
          <w:rFonts w:ascii="Arial" w:hAnsi="Arial" w:cs="Arial"/>
          <w:color w:val="000000"/>
          <w:lang w:eastAsia="es-CO"/>
        </w:rPr>
      </w:pPr>
      <w:r w:rsidRPr="008D5349">
        <w:rPr>
          <w:rFonts w:ascii="Arial" w:hAnsi="Arial" w:cs="Arial"/>
          <w:color w:val="000000"/>
          <w:lang w:eastAsia="es-CO"/>
        </w:rPr>
        <w:t>Siendo así, consultado el Registro Único Empresarial y Social de Cámaras de Comercio, se encuentra que la sociedad</w:t>
      </w:r>
      <w:r w:rsidR="0011658F">
        <w:rPr>
          <w:rFonts w:ascii="Arial" w:hAnsi="Arial" w:cs="Arial"/>
          <w:color w:val="000000"/>
          <w:lang w:eastAsia="es-CO"/>
        </w:rPr>
        <w:t xml:space="preserve"> TECNIWASH BOGOTÁ. S.A.S</w:t>
      </w:r>
      <w:r>
        <w:rPr>
          <w:rFonts w:ascii="Arial" w:hAnsi="Arial" w:cs="Arial"/>
          <w:color w:val="000000"/>
          <w:lang w:eastAsia="es-CO"/>
        </w:rPr>
        <w:t>.</w:t>
      </w:r>
      <w:r w:rsidR="0011658F">
        <w:rPr>
          <w:rFonts w:ascii="Arial" w:hAnsi="Arial" w:cs="Arial"/>
          <w:color w:val="000000"/>
          <w:lang w:eastAsia="es-CO"/>
        </w:rPr>
        <w:t xml:space="preserve">, identificada con NIT No. </w:t>
      </w:r>
      <w:r w:rsidR="0011658F" w:rsidRPr="0011658F">
        <w:rPr>
          <w:rFonts w:ascii="Arial" w:hAnsi="Arial" w:cs="Arial"/>
          <w:color w:val="000000"/>
          <w:lang w:eastAsia="es-CO"/>
        </w:rPr>
        <w:t>900.882.998</w:t>
      </w:r>
      <w:r w:rsidR="0011658F">
        <w:rPr>
          <w:rFonts w:ascii="Arial" w:hAnsi="Arial" w:cs="Arial"/>
          <w:color w:val="000000"/>
          <w:lang w:eastAsia="es-CO"/>
        </w:rPr>
        <w:t>-3</w:t>
      </w:r>
      <w:r>
        <w:rPr>
          <w:rFonts w:ascii="Arial" w:hAnsi="Arial" w:cs="Arial"/>
          <w:color w:val="000000"/>
          <w:lang w:eastAsia="es-CO"/>
        </w:rPr>
        <w:t xml:space="preserve">, </w:t>
      </w:r>
      <w:r w:rsidRPr="008D5349">
        <w:rPr>
          <w:rFonts w:ascii="Arial" w:hAnsi="Arial" w:cs="Arial"/>
          <w:color w:val="000000"/>
          <w:lang w:eastAsia="es-CO"/>
        </w:rPr>
        <w:t xml:space="preserve">cuenta con ingresos por actividad ordinaria del año inmediatamente anterior de  </w:t>
      </w:r>
      <w:r>
        <w:rPr>
          <w:rFonts w:ascii="Arial" w:hAnsi="Arial" w:cs="Arial"/>
          <w:color w:val="000000"/>
          <w:lang w:eastAsia="es-CO"/>
        </w:rPr>
        <w:t xml:space="preserve">$ </w:t>
      </w:r>
      <w:r w:rsidR="0011658F" w:rsidRPr="0011658F">
        <w:rPr>
          <w:rFonts w:ascii="Arial" w:hAnsi="Arial" w:cs="Arial"/>
          <w:color w:val="000000"/>
          <w:lang w:eastAsia="es-CO"/>
        </w:rPr>
        <w:t>1.473.494.000</w:t>
      </w:r>
      <w:r w:rsidR="0011658F">
        <w:rPr>
          <w:rFonts w:ascii="Arial" w:hAnsi="Arial" w:cs="Arial"/>
          <w:color w:val="000000"/>
          <w:lang w:eastAsia="es-CO"/>
        </w:rPr>
        <w:t xml:space="preserve"> </w:t>
      </w:r>
      <w:r w:rsidRPr="008D5349">
        <w:rPr>
          <w:rFonts w:ascii="Arial" w:hAnsi="Arial" w:cs="Arial"/>
          <w:color w:val="000000"/>
          <w:lang w:eastAsia="es-CO"/>
        </w:rPr>
        <w:t>pesos lo que la clasifi</w:t>
      </w:r>
      <w:r w:rsidR="0011658F">
        <w:rPr>
          <w:rFonts w:ascii="Arial" w:hAnsi="Arial" w:cs="Arial"/>
          <w:color w:val="000000"/>
          <w:lang w:eastAsia="es-CO"/>
        </w:rPr>
        <w:t>ca como una empresa pequeña</w:t>
      </w:r>
      <w:r w:rsidRPr="008D5349">
        <w:rPr>
          <w:rFonts w:ascii="Arial" w:hAnsi="Arial" w:cs="Arial"/>
          <w:color w:val="000000"/>
          <w:lang w:eastAsia="es-CO"/>
        </w:rPr>
        <w:t>.</w:t>
      </w:r>
    </w:p>
    <w:p w14:paraId="1B8C7FBD" w14:textId="3A4FFC22" w:rsidR="000B4B26" w:rsidRDefault="00EE3AE3" w:rsidP="000B4B26">
      <w:pPr>
        <w:spacing w:line="360" w:lineRule="auto"/>
        <w:jc w:val="center"/>
      </w:pPr>
      <w:r w:rsidRPr="00EE3AE3">
        <w:lastRenderedPageBreak/>
        <w:drawing>
          <wp:inline distT="0" distB="0" distL="0" distR="0" wp14:anchorId="298870EE" wp14:editId="36D4A6E7">
            <wp:extent cx="3009900" cy="352451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13150" cy="3528320"/>
                    </a:xfrm>
                    <a:prstGeom prst="rect">
                      <a:avLst/>
                    </a:prstGeom>
                  </pic:spPr>
                </pic:pic>
              </a:graphicData>
            </a:graphic>
          </wp:inline>
        </w:drawing>
      </w:r>
    </w:p>
    <w:p w14:paraId="1DC70002" w14:textId="0D34E358" w:rsidR="000B4B26" w:rsidRPr="000B4B26" w:rsidRDefault="00EE3AE3" w:rsidP="000B4B26">
      <w:pPr>
        <w:spacing w:line="360" w:lineRule="auto"/>
        <w:jc w:val="center"/>
        <w:rPr>
          <w:rFonts w:ascii="Arial" w:eastAsia="Arial" w:hAnsi="Arial" w:cs="Arial"/>
        </w:rPr>
      </w:pPr>
      <w:r>
        <w:rPr>
          <w:rFonts w:ascii="Arial" w:eastAsia="Arial" w:hAnsi="Arial" w:cs="Arial"/>
        </w:rPr>
        <w:t>Fuente: RUES</w:t>
      </w:r>
    </w:p>
    <w:p w14:paraId="2C5770BC" w14:textId="71B0B11A" w:rsidR="000B4B26" w:rsidRDefault="00EE3AE3" w:rsidP="000B4B26">
      <w:pPr>
        <w:spacing w:line="360" w:lineRule="auto"/>
        <w:jc w:val="both"/>
        <w:rPr>
          <w:rFonts w:ascii="Arial" w:eastAsia="Arial" w:hAnsi="Arial" w:cs="Arial"/>
          <w:color w:val="000000"/>
        </w:rPr>
      </w:pPr>
      <w:r w:rsidRPr="008D5349">
        <w:rPr>
          <w:rFonts w:ascii="Arial" w:hAnsi="Arial" w:cs="Arial"/>
          <w:color w:val="000000"/>
          <w:lang w:eastAsia="es-CO"/>
        </w:rPr>
        <w:t xml:space="preserve">En ese sentido, y teniendo en cuenta lo establecido en el artículo 10 numeral 2 de la Resolución 2086 del 2010, la capacidad socioeconómica del infractor corresponde a </w:t>
      </w:r>
      <w:r w:rsidR="0011658F">
        <w:rPr>
          <w:rFonts w:ascii="Arial" w:hAnsi="Arial" w:cs="Arial"/>
          <w:color w:val="000000"/>
          <w:lang w:eastAsia="es-CO"/>
        </w:rPr>
        <w:t>un factor de ponderación de 0,5.</w:t>
      </w:r>
    </w:p>
    <w:p w14:paraId="318C9492" w14:textId="4855DB04" w:rsidR="000B4B26" w:rsidRDefault="000B4B26" w:rsidP="000B4B26">
      <w:pPr>
        <w:spacing w:line="360" w:lineRule="auto"/>
        <w:jc w:val="center"/>
        <w:rPr>
          <w:rFonts w:ascii="Arial" w:eastAsia="Arial" w:hAnsi="Arial" w:cs="Arial"/>
          <w:b/>
          <w:color w:val="FF0000"/>
        </w:rPr>
      </w:pPr>
      <w:r>
        <w:rPr>
          <w:rFonts w:ascii="Arial" w:eastAsia="Arial" w:hAnsi="Arial" w:cs="Arial"/>
          <w:b/>
          <w:color w:val="000000"/>
        </w:rPr>
        <w:t>Cs = 0,</w:t>
      </w:r>
      <w:r w:rsidR="0011658F">
        <w:rPr>
          <w:rFonts w:ascii="Arial" w:eastAsia="Arial" w:hAnsi="Arial" w:cs="Arial"/>
          <w:b/>
          <w:color w:val="000000"/>
        </w:rPr>
        <w:t>5</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Default="00E73283" w:rsidP="00E7328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Default="00E73283" w:rsidP="00E73283">
      <w:pPr>
        <w:spacing w:line="360" w:lineRule="auto"/>
        <w:jc w:val="center"/>
        <w:rPr>
          <w:rFonts w:ascii="Arial" w:eastAsia="Calibri" w:hAnsi="Arial" w:cs="Arial"/>
          <w:b/>
          <w:iCs/>
          <w:sz w:val="22"/>
          <w:szCs w:val="22"/>
          <w:lang w:eastAsia="es-CO"/>
        </w:rPr>
      </w:pPr>
      <w:r>
        <w:rPr>
          <w:rFonts w:ascii="Arial" w:eastAsia="Calibri" w:hAnsi="Arial" w:cs="Arial"/>
          <w:b/>
          <w:iCs/>
          <w:sz w:val="22"/>
          <w:szCs w:val="22"/>
          <w:lang w:eastAsia="es-CO"/>
        </w:rPr>
        <w:t xml:space="preserve">Multa </w:t>
      </w:r>
      <w:r>
        <w:rPr>
          <w:rFonts w:ascii="Arial" w:eastAsia="SymbolMT" w:hAnsi="Arial" w:cs="Arial"/>
          <w:b/>
          <w:sz w:val="22"/>
          <w:szCs w:val="22"/>
          <w:lang w:eastAsia="es-CO"/>
        </w:rPr>
        <w:t xml:space="preserve">= </w:t>
      </w:r>
      <w:r>
        <w:rPr>
          <w:rFonts w:ascii="Arial" w:eastAsia="Calibri" w:hAnsi="Arial" w:cs="Arial"/>
          <w:b/>
          <w:iCs/>
          <w:sz w:val="22"/>
          <w:szCs w:val="22"/>
          <w:lang w:eastAsia="es-CO"/>
        </w:rPr>
        <w:t xml:space="preserve">B </w:t>
      </w:r>
      <w:r>
        <w:rPr>
          <w:rFonts w:ascii="Arial" w:eastAsia="SymbolMT" w:hAnsi="Arial" w:cs="Arial"/>
          <w:b/>
          <w:sz w:val="22"/>
          <w:szCs w:val="22"/>
          <w:lang w:eastAsia="es-CO"/>
        </w:rPr>
        <w:t>+ [</w:t>
      </w:r>
      <w:r>
        <w:rPr>
          <w:rFonts w:ascii="Arial" w:eastAsia="Calibri" w:hAnsi="Arial" w:cs="Arial"/>
          <w:b/>
          <w:sz w:val="22"/>
          <w:szCs w:val="22"/>
          <w:lang w:eastAsia="es-CO"/>
        </w:rPr>
        <w:t>(α</w:t>
      </w:r>
      <w:r>
        <w:rPr>
          <w:rFonts w:ascii="Symbol" w:eastAsia="Calibri" w:hAnsi="Symbol" w:cs="Arial"/>
          <w:b/>
          <w:sz w:val="22"/>
          <w:szCs w:val="22"/>
          <w:lang w:eastAsia="es-CO"/>
        </w:rPr>
        <w:t></w:t>
      </w:r>
      <w:r>
        <w:rPr>
          <w:rFonts w:ascii="Arial" w:eastAsia="Calibri" w:hAnsi="Arial" w:cs="Arial"/>
          <w:b/>
          <w:sz w:val="22"/>
          <w:szCs w:val="22"/>
          <w:lang w:eastAsia="es-CO"/>
        </w:rPr>
        <w:t xml:space="preserve">*r) </w:t>
      </w:r>
      <w:r>
        <w:rPr>
          <w:rFonts w:ascii="Arial" w:eastAsia="SymbolMT" w:hAnsi="Arial" w:cs="Arial"/>
          <w:b/>
          <w:sz w:val="22"/>
          <w:szCs w:val="22"/>
          <w:lang w:eastAsia="es-CO"/>
        </w:rPr>
        <w:t xml:space="preserve">* </w:t>
      </w:r>
      <w:r>
        <w:rPr>
          <w:rFonts w:ascii="Arial" w:eastAsia="Calibri" w:hAnsi="Arial" w:cs="Arial"/>
          <w:b/>
          <w:sz w:val="22"/>
          <w:szCs w:val="22"/>
          <w:lang w:eastAsia="es-CO"/>
        </w:rPr>
        <w:t>(1</w:t>
      </w:r>
      <w:r>
        <w:rPr>
          <w:rFonts w:ascii="Arial" w:eastAsia="SymbolMT" w:hAnsi="Arial" w:cs="Arial"/>
          <w:b/>
          <w:sz w:val="22"/>
          <w:szCs w:val="22"/>
          <w:lang w:eastAsia="es-CO"/>
        </w:rPr>
        <w:t xml:space="preserve">+ </w:t>
      </w:r>
      <w:r>
        <w:rPr>
          <w:rFonts w:ascii="Arial" w:eastAsia="Calibri" w:hAnsi="Arial" w:cs="Arial"/>
          <w:b/>
          <w:sz w:val="22"/>
          <w:szCs w:val="22"/>
          <w:lang w:eastAsia="es-CO"/>
        </w:rPr>
        <w:t xml:space="preserve">A) </w:t>
      </w:r>
      <w:r>
        <w:rPr>
          <w:rFonts w:ascii="Arial" w:eastAsia="SymbolMT" w:hAnsi="Arial" w:cs="Arial"/>
          <w:b/>
          <w:sz w:val="22"/>
          <w:szCs w:val="22"/>
          <w:lang w:eastAsia="es-CO"/>
        </w:rPr>
        <w:t xml:space="preserve">+ </w:t>
      </w:r>
      <w:r>
        <w:rPr>
          <w:rFonts w:ascii="Arial" w:eastAsia="Calibri" w:hAnsi="Arial" w:cs="Arial"/>
          <w:b/>
          <w:iCs/>
          <w:sz w:val="22"/>
          <w:szCs w:val="22"/>
          <w:lang w:eastAsia="es-CO"/>
        </w:rPr>
        <w:t>Ca</w:t>
      </w:r>
      <w:r>
        <w:rPr>
          <w:rFonts w:ascii="Arial" w:eastAsia="SymbolMT" w:hAnsi="Arial" w:cs="Arial"/>
          <w:b/>
          <w:sz w:val="22"/>
          <w:szCs w:val="22"/>
          <w:lang w:eastAsia="es-CO"/>
        </w:rPr>
        <w:t xml:space="preserve">] </w:t>
      </w:r>
      <w:r>
        <w:rPr>
          <w:rFonts w:ascii="Cambria Math" w:eastAsia="SymbolMT" w:hAnsi="Cambria Math" w:cs="Cambria Math"/>
          <w:b/>
          <w:sz w:val="22"/>
          <w:szCs w:val="22"/>
          <w:lang w:eastAsia="es-CO"/>
        </w:rPr>
        <w:t>∗</w:t>
      </w:r>
      <w:r>
        <w:rPr>
          <w:rFonts w:ascii="Arial" w:eastAsia="Calibri" w:hAnsi="Arial" w:cs="Arial"/>
          <w:b/>
          <w:iCs/>
          <w:sz w:val="22"/>
          <w:szCs w:val="22"/>
          <w:lang w:eastAsia="es-CO"/>
        </w:rPr>
        <w:t>Cs</w:t>
      </w:r>
    </w:p>
    <w:p w14:paraId="43A8A459" w14:textId="77777777" w:rsidR="00E73283" w:rsidRPr="000925B2" w:rsidRDefault="00E73283" w:rsidP="00E73283">
      <w:pPr>
        <w:spacing w:line="360" w:lineRule="auto"/>
        <w:jc w:val="center"/>
        <w:rPr>
          <w:rFonts w:ascii="Arial" w:eastAsia="Calibri" w:hAnsi="Arial" w:cs="Arial"/>
          <w:iCs/>
          <w:sz w:val="22"/>
          <w:szCs w:val="22"/>
          <w:lang w:eastAsia="es-CO"/>
        </w:rPr>
      </w:pPr>
    </w:p>
    <w:p w14:paraId="37B5BF27" w14:textId="77777777" w:rsidR="00E73283" w:rsidRPr="00B92E1A" w:rsidRDefault="00E73283" w:rsidP="00E73283">
      <w:pPr>
        <w:spacing w:line="360" w:lineRule="auto"/>
        <w:jc w:val="center"/>
        <w:rPr>
          <w:rFonts w:ascii="Arial" w:hAnsi="Arial" w:cs="Arial"/>
          <w:iCs/>
          <w:sz w:val="18"/>
          <w:szCs w:val="16"/>
          <w:lang w:eastAsia="es-CO"/>
        </w:rPr>
      </w:pPr>
      <w:r w:rsidRPr="00B92E1A">
        <w:rPr>
          <w:rFonts w:ascii="Arial" w:hAnsi="Arial" w:cs="Arial"/>
          <w:color w:val="000000"/>
          <w:sz w:val="18"/>
          <w:szCs w:val="16"/>
          <w:shd w:val="clear" w:color="auto" w:fill="FFFFFF"/>
        </w:rPr>
        <w:t>Tabla 8.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5B5ACDF9" w14:textId="77777777" w:rsidR="0011658F" w:rsidRPr="0011658F" w:rsidRDefault="0011658F" w:rsidP="0011658F">
            <w:pPr>
              <w:jc w:val="center"/>
              <w:rPr>
                <w:rFonts w:ascii="Arial" w:hAnsi="Arial" w:cs="Arial"/>
                <w:color w:val="000000"/>
                <w:sz w:val="20"/>
                <w:szCs w:val="22"/>
              </w:rPr>
            </w:pPr>
            <w:r w:rsidRPr="0011658F">
              <w:rPr>
                <w:rFonts w:ascii="Arial" w:hAnsi="Arial" w:cs="Arial"/>
                <w:color w:val="000000"/>
                <w:sz w:val="20"/>
                <w:szCs w:val="22"/>
              </w:rPr>
              <w:t>$1.022.012.225</w:t>
            </w:r>
          </w:p>
          <w:p w14:paraId="7BE1DF61" w14:textId="65788387" w:rsidR="00E73283" w:rsidRPr="00B92E1A" w:rsidRDefault="00E73283" w:rsidP="0011658F">
            <w:pP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0.2</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08CB2F6D" w:rsidR="00E73283" w:rsidRPr="00B92E1A" w:rsidRDefault="00AA4FD0"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11658F">
              <w:rPr>
                <w:rFonts w:ascii="Arial" w:hAnsi="Arial" w:cs="Arial"/>
                <w:color w:val="000000"/>
                <w:sz w:val="20"/>
                <w:szCs w:val="22"/>
              </w:rPr>
              <w:t>5</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0C210F64"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Pr="00B92E1A">
        <w:rPr>
          <w:rFonts w:ascii="Arial MT" w:eastAsia="Arial MT" w:hAnsi="Arial MT" w:cs="Arial MT"/>
          <w:b/>
          <w:bCs/>
          <w:spacing w:val="-2"/>
          <w:lang w:val="es-ES" w:eastAsia="en-US"/>
        </w:rPr>
        <w:t xml:space="preserve"> </w:t>
      </w:r>
      <w:r w:rsidR="0011658F">
        <w:rPr>
          <w:rFonts w:ascii="Arial MT" w:eastAsia="Arial MT" w:hAnsi="Arial MT" w:cs="Arial MT"/>
          <w:b/>
          <w:bCs/>
          <w:spacing w:val="-2"/>
          <w:lang w:val="es-ES" w:eastAsia="en-US"/>
        </w:rPr>
        <w:t>$</w:t>
      </w:r>
      <w:r w:rsidR="0011658F" w:rsidRPr="0011658F">
        <w:rPr>
          <w:rFonts w:ascii="Arial MT" w:eastAsia="Arial MT" w:hAnsi="Arial MT" w:cs="Arial MT"/>
          <w:b/>
          <w:bCs/>
          <w:spacing w:val="-2"/>
          <w:lang w:val="es-ES" w:eastAsia="en-US"/>
        </w:rPr>
        <w:t>1.022.012.225</w:t>
      </w:r>
      <w:r w:rsidRPr="00B92E1A">
        <w:rPr>
          <w:rFonts w:ascii="Arial" w:hAnsi="Arial" w:cs="Arial"/>
          <w:b/>
          <w:bCs/>
        </w:rPr>
        <w:t xml:space="preserve">× (1+ </w:t>
      </w:r>
      <w:r w:rsidRPr="00B92E1A">
        <w:rPr>
          <w:rFonts w:ascii="Arial" w:hAnsi="Arial" w:cs="Arial"/>
          <w:b/>
          <w:bCs/>
          <w:noProof/>
        </w:rPr>
        <w:t>0,2</w:t>
      </w:r>
      <w:r w:rsidRPr="00B92E1A">
        <w:rPr>
          <w:rFonts w:ascii="Arial" w:hAnsi="Arial" w:cs="Arial"/>
          <w:b/>
          <w:bCs/>
        </w:rPr>
        <w:t xml:space="preserve">) + </w:t>
      </w:r>
      <w:r w:rsidRPr="00B92E1A">
        <w:rPr>
          <w:rFonts w:ascii="Arial" w:hAnsi="Arial" w:cs="Arial"/>
          <w:b/>
          <w:bCs/>
          <w:noProof/>
        </w:rPr>
        <w:t>0</w:t>
      </w:r>
      <w:r w:rsidRPr="00B92E1A">
        <w:rPr>
          <w:rFonts w:ascii="Arial" w:hAnsi="Arial" w:cs="Arial"/>
          <w:b/>
          <w:bCs/>
        </w:rPr>
        <w:t xml:space="preserve">] × </w:t>
      </w:r>
      <w:r w:rsidR="0011658F">
        <w:rPr>
          <w:rFonts w:ascii="Arial" w:hAnsi="Arial" w:cs="Arial"/>
          <w:b/>
          <w:bCs/>
        </w:rPr>
        <w:t>0.5</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4E189DC6"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11658F" w:rsidRPr="0011658F">
        <w:rPr>
          <w:rFonts w:ascii="Arial" w:hAnsi="Arial" w:cs="Arial"/>
          <w:b/>
          <w:bCs/>
          <w:iCs/>
        </w:rPr>
        <w:t xml:space="preserve">SEISCIENTOS TRECE MILLONES DOSCIENTOS SIETE </w:t>
      </w:r>
      <w:r w:rsidR="0011658F">
        <w:rPr>
          <w:rFonts w:ascii="Arial" w:hAnsi="Arial" w:cs="Arial"/>
          <w:b/>
          <w:bCs/>
          <w:iCs/>
        </w:rPr>
        <w:t>MIL TRESCIENTOS TREINTA Y CINCO</w:t>
      </w:r>
      <w:r w:rsidR="00AA4FD0" w:rsidRPr="00AA4FD0">
        <w:rPr>
          <w:rFonts w:ascii="Arial" w:hAnsi="Arial" w:cs="Arial"/>
          <w:b/>
          <w:bCs/>
          <w:iCs/>
        </w:rPr>
        <w:t xml:space="preserve"> </w:t>
      </w:r>
      <w:r w:rsidRPr="00B92E1A">
        <w:rPr>
          <w:rFonts w:ascii="Arial" w:hAnsi="Arial" w:cs="Arial"/>
          <w:b/>
          <w:bCs/>
          <w:iCs/>
          <w:noProof/>
        </w:rPr>
        <w:t xml:space="preserve">PESOS M/CTE </w:t>
      </w:r>
      <w:r w:rsidR="00AA4FD0">
        <w:rPr>
          <w:rFonts w:ascii="Arial" w:hAnsi="Arial" w:cs="Arial"/>
          <w:b/>
          <w:bCs/>
          <w:iCs/>
          <w:noProof/>
        </w:rPr>
        <w:t>(</w:t>
      </w:r>
      <w:r w:rsidR="00254311" w:rsidRPr="00254311">
        <w:rPr>
          <w:rFonts w:ascii="Arial" w:hAnsi="Arial" w:cs="Arial"/>
          <w:b/>
          <w:bCs/>
          <w:iCs/>
          <w:noProof/>
        </w:rPr>
        <w:t>$</w:t>
      </w:r>
      <w:r w:rsidR="0011658F" w:rsidRPr="0011658F">
        <w:rPr>
          <w:rFonts w:ascii="Arial" w:hAnsi="Arial" w:cs="Arial"/>
          <w:b/>
          <w:bCs/>
          <w:iCs/>
          <w:noProof/>
        </w:rPr>
        <w:t>613.207.335</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77777777" w:rsidR="006435AA" w:rsidRDefault="006435AA" w:rsidP="006435AA">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987F51"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113F3B0F" w:rsidR="006435AA" w:rsidRDefault="00987F51"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613.207.335</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6E11C873"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25529C" w:rsidRPr="0025529C">
        <w:rPr>
          <w:rFonts w:ascii="Arial" w:hAnsi="Arial" w:cs="Arial"/>
          <w:b/>
        </w:rPr>
        <w:t>53.082,35</w:t>
      </w:r>
      <w:r w:rsidR="0025529C">
        <w:rPr>
          <w:rFonts w:ascii="Arial" w:hAnsi="Arial" w:cs="Arial"/>
          <w:b/>
        </w:rPr>
        <w:t xml:space="preserve"> UVB</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686BCC0C" w:rsidR="00E73283" w:rsidRPr="00B92E1A" w:rsidRDefault="00333EAC" w:rsidP="00AA4FD0">
      <w:pPr>
        <w:spacing w:line="360" w:lineRule="auto"/>
        <w:jc w:val="both"/>
        <w:rPr>
          <w:rFonts w:ascii="Arial" w:hAnsi="Arial" w:cs="Arial"/>
        </w:rPr>
      </w:pPr>
      <w:r>
        <w:rPr>
          <w:rFonts w:ascii="Arial" w:hAnsi="Arial" w:cs="Arial"/>
        </w:rPr>
        <w:t>Se sugiere imponer</w:t>
      </w:r>
      <w:r w:rsidR="0011658F">
        <w:rPr>
          <w:rFonts w:ascii="Arial" w:hAnsi="Arial" w:cs="Arial"/>
        </w:rPr>
        <w:t xml:space="preserve"> a la sociedad </w:t>
      </w:r>
      <w:r w:rsidR="0011658F" w:rsidRPr="0011658F">
        <w:rPr>
          <w:rFonts w:ascii="Arial" w:hAnsi="Arial" w:cs="Arial"/>
          <w:b/>
        </w:rPr>
        <w:t>TECNIWASH BOGOTÁ S.A.S.</w:t>
      </w:r>
      <w:r w:rsidR="00E73283" w:rsidRPr="0011658F">
        <w:rPr>
          <w:rFonts w:ascii="Arial" w:hAnsi="Arial" w:cs="Arial"/>
          <w:b/>
        </w:rPr>
        <w:t>,</w:t>
      </w:r>
      <w:r w:rsidR="0011658F">
        <w:rPr>
          <w:rFonts w:ascii="Arial" w:hAnsi="Arial" w:cs="Arial"/>
        </w:rPr>
        <w:t xml:space="preserve"> identificada</w:t>
      </w:r>
      <w:r w:rsidR="00E73283" w:rsidRPr="00B92E1A">
        <w:rPr>
          <w:rFonts w:ascii="Arial" w:hAnsi="Arial" w:cs="Arial"/>
        </w:rPr>
        <w:t xml:space="preserve"> con </w:t>
      </w:r>
      <w:r w:rsidR="0011658F">
        <w:rPr>
          <w:rFonts w:ascii="Arial" w:hAnsi="Arial" w:cs="Arial"/>
        </w:rPr>
        <w:t>NIT No.</w:t>
      </w:r>
      <w:r w:rsidR="0025529C" w:rsidRPr="0025529C">
        <w:t xml:space="preserve"> </w:t>
      </w:r>
      <w:r w:rsidR="0025529C" w:rsidRPr="0025529C">
        <w:rPr>
          <w:rFonts w:ascii="Arial" w:hAnsi="Arial" w:cs="Arial"/>
        </w:rPr>
        <w:t>900.882.998-3</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254311" w:rsidRPr="00254311">
        <w:rPr>
          <w:rFonts w:ascii="Arial" w:hAnsi="Arial" w:cs="Arial"/>
          <w:b/>
          <w:bCs/>
          <w:iCs/>
        </w:rPr>
        <w:t xml:space="preserve">CUATRO MILLONES </w:t>
      </w:r>
      <w:r w:rsidR="0011658F" w:rsidRPr="0011658F">
        <w:rPr>
          <w:rFonts w:ascii="Arial" w:hAnsi="Arial" w:cs="Arial"/>
          <w:b/>
          <w:bCs/>
          <w:iCs/>
        </w:rPr>
        <w:t xml:space="preserve">SEISCIENTOS TRECE MILLONES DOSCIENTOS SIETE </w:t>
      </w:r>
      <w:r w:rsidR="0011658F">
        <w:rPr>
          <w:rFonts w:ascii="Arial" w:hAnsi="Arial" w:cs="Arial"/>
          <w:b/>
          <w:bCs/>
          <w:iCs/>
        </w:rPr>
        <w:t>MIL TRESCIENTOS TREINTA Y CINCO</w:t>
      </w:r>
      <w:r w:rsidR="0011658F" w:rsidRPr="00AA4FD0">
        <w:rPr>
          <w:rFonts w:ascii="Arial" w:hAnsi="Arial" w:cs="Arial"/>
          <w:b/>
          <w:bCs/>
          <w:iCs/>
        </w:rPr>
        <w:t xml:space="preserve"> </w:t>
      </w:r>
      <w:r w:rsidR="0011658F" w:rsidRPr="00B92E1A">
        <w:rPr>
          <w:rFonts w:ascii="Arial" w:hAnsi="Arial" w:cs="Arial"/>
          <w:b/>
          <w:bCs/>
          <w:iCs/>
          <w:noProof/>
        </w:rPr>
        <w:t xml:space="preserve">PESOS M/CTE </w:t>
      </w:r>
      <w:r w:rsidR="0011658F">
        <w:rPr>
          <w:rFonts w:ascii="Arial" w:hAnsi="Arial" w:cs="Arial"/>
          <w:b/>
          <w:bCs/>
          <w:iCs/>
          <w:noProof/>
        </w:rPr>
        <w:t>(</w:t>
      </w:r>
      <w:r w:rsidR="0011658F" w:rsidRPr="00254311">
        <w:rPr>
          <w:rFonts w:ascii="Arial" w:hAnsi="Arial" w:cs="Arial"/>
          <w:b/>
          <w:bCs/>
          <w:iCs/>
          <w:noProof/>
        </w:rPr>
        <w:t>$</w:t>
      </w:r>
      <w:r w:rsidR="0011658F" w:rsidRPr="0011658F">
        <w:rPr>
          <w:rFonts w:ascii="Arial" w:hAnsi="Arial" w:cs="Arial"/>
          <w:b/>
          <w:bCs/>
          <w:iCs/>
          <w:noProof/>
        </w:rPr>
        <w:t>613.207.335</w:t>
      </w:r>
      <w:r w:rsidR="0011658F" w:rsidRPr="00B92E1A">
        <w:rPr>
          <w:rFonts w:ascii="Arial" w:hAnsi="Arial" w:cs="Arial"/>
          <w:b/>
          <w:bCs/>
          <w:iCs/>
          <w:noProof/>
        </w:rPr>
        <w:t>)</w:t>
      </w:r>
      <w:r w:rsidR="00E73283" w:rsidRPr="00B92E1A">
        <w:rPr>
          <w:rFonts w:ascii="Arial" w:hAnsi="Arial" w:cs="Arial"/>
          <w:b/>
          <w:bCs/>
          <w:iCs/>
          <w:noProof/>
        </w:rPr>
        <w:t xml:space="preserve"> </w:t>
      </w:r>
      <w:r w:rsidR="00E73283" w:rsidRPr="00B92E1A">
        <w:rPr>
          <w:rFonts w:ascii="Arial" w:hAnsi="Arial" w:cs="Arial"/>
        </w:rPr>
        <w:t xml:space="preserve">equivalentes a </w:t>
      </w:r>
      <w:r w:rsidR="0025529C" w:rsidRPr="0025529C">
        <w:rPr>
          <w:rFonts w:ascii="Arial" w:hAnsi="Arial" w:cs="Arial"/>
          <w:b/>
        </w:rPr>
        <w:t>53.082,35</w:t>
      </w:r>
      <w:r w:rsidR="0025529C">
        <w:rPr>
          <w:rFonts w:ascii="Arial" w:hAnsi="Arial" w:cs="Arial"/>
          <w:b/>
        </w:rPr>
        <w:t xml:space="preserve"> UVB</w:t>
      </w:r>
      <w:r w:rsidR="00E73283" w:rsidRPr="00B92E1A">
        <w:rPr>
          <w:rFonts w:ascii="Arial" w:hAnsi="Arial" w:cs="Arial"/>
        </w:rPr>
        <w:t xml:space="preserve">, de </w:t>
      </w:r>
      <w:r w:rsidR="00E73283" w:rsidRPr="00B92E1A">
        <w:rPr>
          <w:rFonts w:ascii="Arial" w:hAnsi="Arial" w:cs="Arial"/>
        </w:rPr>
        <w:lastRenderedPageBreak/>
        <w:t>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sidR="0025529C">
        <w:rPr>
          <w:rFonts w:ascii="Arial" w:hAnsi="Arial" w:cs="Arial"/>
          <w:iCs/>
          <w:color w:val="000000"/>
        </w:rPr>
        <w:t>2569</w:t>
      </w:r>
      <w:r w:rsidR="00E73283" w:rsidRPr="00B92E1A">
        <w:rPr>
          <w:rFonts w:ascii="Arial" w:hAnsi="Arial" w:cs="Arial"/>
          <w:iCs/>
          <w:color w:val="000000"/>
        </w:rPr>
        <w:t xml:space="preserve"> del </w:t>
      </w:r>
      <w:r w:rsidR="0025529C">
        <w:rPr>
          <w:rFonts w:ascii="Arial" w:hAnsi="Arial" w:cs="Arial"/>
          <w:iCs/>
          <w:color w:val="000000"/>
        </w:rPr>
        <w:t>21 de julio de 2021</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25AF2" w14:textId="77777777" w:rsidR="00880601" w:rsidRDefault="00880601">
      <w:r>
        <w:separator/>
      </w:r>
    </w:p>
  </w:endnote>
  <w:endnote w:type="continuationSeparator" w:id="0">
    <w:p w14:paraId="5E5F2FE5" w14:textId="77777777" w:rsidR="00880601" w:rsidRDefault="0088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987F51" w:rsidRDefault="00987F51">
    <w:pPr>
      <w:pStyle w:val="Piedepgina"/>
      <w:jc w:val="right"/>
    </w:pPr>
    <w:r>
      <w:fldChar w:fldCharType="begin"/>
    </w:r>
    <w:r>
      <w:instrText>PAGE   \* MERGEFORMAT</w:instrText>
    </w:r>
    <w:r>
      <w:fldChar w:fldCharType="separate"/>
    </w:r>
    <w:r w:rsidR="001E1A91" w:rsidRPr="001E1A91">
      <w:rPr>
        <w:noProof/>
        <w:lang w:val="es-ES"/>
      </w:rPr>
      <w:t>21</w:t>
    </w:r>
    <w:r>
      <w:fldChar w:fldCharType="end"/>
    </w:r>
  </w:p>
  <w:p w14:paraId="0674D7AC" w14:textId="77777777" w:rsidR="00987F51" w:rsidRPr="00D5747F" w:rsidRDefault="00987F51"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87F51" w14:paraId="479F42EE" w14:textId="77777777">
      <w:trPr>
        <w:trHeight w:val="1320"/>
      </w:trPr>
      <w:tc>
        <w:tcPr>
          <w:tcW w:w="4824" w:type="dxa"/>
          <w:tcMar>
            <w:top w:w="0" w:type="dxa"/>
            <w:left w:w="0" w:type="dxa"/>
            <w:bottom w:w="0" w:type="dxa"/>
            <w:right w:w="0" w:type="dxa"/>
          </w:tcMar>
          <w:vAlign w:val="center"/>
        </w:tcPr>
        <w:p w14:paraId="4B8295B6" w14:textId="77777777" w:rsidR="00987F51" w:rsidRDefault="00987F51">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987F51" w:rsidRDefault="00987F51">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987F51" w:rsidRDefault="00987F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3D083" w14:textId="77777777" w:rsidR="00880601" w:rsidRDefault="00880601">
      <w:r>
        <w:separator/>
      </w:r>
    </w:p>
  </w:footnote>
  <w:footnote w:type="continuationSeparator" w:id="0">
    <w:p w14:paraId="1133FBB6" w14:textId="77777777" w:rsidR="00880601" w:rsidRDefault="00880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987F51" w:rsidRPr="009A0F0C" w:rsidRDefault="00987F51"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87F51" w14:paraId="77F7E56D" w14:textId="77777777">
      <w:tc>
        <w:tcPr>
          <w:tcW w:w="9406" w:type="dxa"/>
          <w:tcMar>
            <w:top w:w="160" w:type="dxa"/>
            <w:left w:w="0" w:type="dxa"/>
            <w:bottom w:w="0" w:type="dxa"/>
            <w:right w:w="0" w:type="dxa"/>
          </w:tcMar>
        </w:tcPr>
        <w:p w14:paraId="4270AF0A" w14:textId="77777777" w:rsidR="00987F51" w:rsidRDefault="00987F51">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987F51" w:rsidRDefault="00987F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624EE"/>
    <w:rsid w:val="000B4B26"/>
    <w:rsid w:val="000C1C63"/>
    <w:rsid w:val="000C4FEF"/>
    <w:rsid w:val="000E0613"/>
    <w:rsid w:val="00103FDA"/>
    <w:rsid w:val="0011658F"/>
    <w:rsid w:val="00126EA5"/>
    <w:rsid w:val="0015666D"/>
    <w:rsid w:val="00167773"/>
    <w:rsid w:val="00192F92"/>
    <w:rsid w:val="001A570D"/>
    <w:rsid w:val="001E1A91"/>
    <w:rsid w:val="001E642D"/>
    <w:rsid w:val="001E79EF"/>
    <w:rsid w:val="001F0AFA"/>
    <w:rsid w:val="00207F95"/>
    <w:rsid w:val="002273F2"/>
    <w:rsid w:val="00254311"/>
    <w:rsid w:val="0025529C"/>
    <w:rsid w:val="00270D98"/>
    <w:rsid w:val="002778D1"/>
    <w:rsid w:val="00333EAC"/>
    <w:rsid w:val="003A1E78"/>
    <w:rsid w:val="003B66A3"/>
    <w:rsid w:val="00415285"/>
    <w:rsid w:val="00454E1A"/>
    <w:rsid w:val="00466B51"/>
    <w:rsid w:val="004876A1"/>
    <w:rsid w:val="004F7D56"/>
    <w:rsid w:val="00500680"/>
    <w:rsid w:val="00542B32"/>
    <w:rsid w:val="00562E50"/>
    <w:rsid w:val="005649BA"/>
    <w:rsid w:val="005956AF"/>
    <w:rsid w:val="005B148E"/>
    <w:rsid w:val="005B344C"/>
    <w:rsid w:val="00606265"/>
    <w:rsid w:val="00642B75"/>
    <w:rsid w:val="006435AA"/>
    <w:rsid w:val="00643BCF"/>
    <w:rsid w:val="00696823"/>
    <w:rsid w:val="006C0305"/>
    <w:rsid w:val="00737742"/>
    <w:rsid w:val="007B1B16"/>
    <w:rsid w:val="007C6D27"/>
    <w:rsid w:val="007D11A0"/>
    <w:rsid w:val="008410AE"/>
    <w:rsid w:val="00880601"/>
    <w:rsid w:val="00883F64"/>
    <w:rsid w:val="008974BF"/>
    <w:rsid w:val="008D2F7F"/>
    <w:rsid w:val="008D7B47"/>
    <w:rsid w:val="009007D1"/>
    <w:rsid w:val="00965CA6"/>
    <w:rsid w:val="00987F51"/>
    <w:rsid w:val="009E2534"/>
    <w:rsid w:val="00A004F9"/>
    <w:rsid w:val="00A01B4F"/>
    <w:rsid w:val="00A10FF6"/>
    <w:rsid w:val="00AA4FD0"/>
    <w:rsid w:val="00AC1D97"/>
    <w:rsid w:val="00AC274A"/>
    <w:rsid w:val="00B57B60"/>
    <w:rsid w:val="00B769C1"/>
    <w:rsid w:val="00B92E1A"/>
    <w:rsid w:val="00BA15C1"/>
    <w:rsid w:val="00BB5454"/>
    <w:rsid w:val="00BC4A89"/>
    <w:rsid w:val="00BF1BDA"/>
    <w:rsid w:val="00C242A5"/>
    <w:rsid w:val="00C436BE"/>
    <w:rsid w:val="00C71F48"/>
    <w:rsid w:val="00CB44FD"/>
    <w:rsid w:val="00D22A6F"/>
    <w:rsid w:val="00D230B1"/>
    <w:rsid w:val="00DA29E0"/>
    <w:rsid w:val="00DD0AA1"/>
    <w:rsid w:val="00DE27D0"/>
    <w:rsid w:val="00DF1CB8"/>
    <w:rsid w:val="00DF7F6E"/>
    <w:rsid w:val="00E35D7A"/>
    <w:rsid w:val="00E73283"/>
    <w:rsid w:val="00E73FBE"/>
    <w:rsid w:val="00E8210F"/>
    <w:rsid w:val="00E9536F"/>
    <w:rsid w:val="00ED09CC"/>
    <w:rsid w:val="00EE2557"/>
    <w:rsid w:val="00EE3AE3"/>
    <w:rsid w:val="00EF0C18"/>
    <w:rsid w:val="00F17B42"/>
    <w:rsid w:val="00F32491"/>
    <w:rsid w:val="00FC56BD"/>
    <w:rsid w:val="00FC7393"/>
    <w:rsid w:val="00FE03FA"/>
    <w:rsid w:val="00FF4A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364333419">
      <w:bodyDiv w:val="1"/>
      <w:marLeft w:val="0"/>
      <w:marRight w:val="0"/>
      <w:marTop w:val="0"/>
      <w:marBottom w:val="0"/>
      <w:divBdr>
        <w:top w:val="none" w:sz="0" w:space="0" w:color="auto"/>
        <w:left w:val="none" w:sz="0" w:space="0" w:color="auto"/>
        <w:bottom w:val="none" w:sz="0" w:space="0" w:color="auto"/>
        <w:right w:val="none" w:sz="0" w:space="0" w:color="auto"/>
      </w:divBdr>
      <w:divsChild>
        <w:div w:id="1324625400">
          <w:marLeft w:val="0"/>
          <w:marRight w:val="0"/>
          <w:marTop w:val="0"/>
          <w:marBottom w:val="0"/>
          <w:divBdr>
            <w:top w:val="none" w:sz="0" w:space="0" w:color="auto"/>
            <w:left w:val="none" w:sz="0" w:space="0" w:color="auto"/>
            <w:bottom w:val="none" w:sz="0" w:space="0" w:color="auto"/>
            <w:right w:val="none" w:sz="0" w:space="0" w:color="auto"/>
          </w:divBdr>
        </w:div>
      </w:divsChild>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747534890">
      <w:bodyDiv w:val="1"/>
      <w:marLeft w:val="0"/>
      <w:marRight w:val="0"/>
      <w:marTop w:val="0"/>
      <w:marBottom w:val="0"/>
      <w:divBdr>
        <w:top w:val="none" w:sz="0" w:space="0" w:color="auto"/>
        <w:left w:val="none" w:sz="0" w:space="0" w:color="auto"/>
        <w:bottom w:val="none" w:sz="0" w:space="0" w:color="auto"/>
        <w:right w:val="none" w:sz="0" w:space="0" w:color="auto"/>
      </w:divBdr>
      <w:divsChild>
        <w:div w:id="1470056475">
          <w:marLeft w:val="0"/>
          <w:marRight w:val="0"/>
          <w:marTop w:val="0"/>
          <w:marBottom w:val="0"/>
          <w:divBdr>
            <w:top w:val="none" w:sz="0" w:space="0" w:color="auto"/>
            <w:left w:val="none" w:sz="0" w:space="0" w:color="auto"/>
            <w:bottom w:val="none" w:sz="0" w:space="0" w:color="auto"/>
            <w:right w:val="none" w:sz="0" w:space="0" w:color="auto"/>
          </w:divBdr>
        </w:div>
      </w:divsChild>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atsdr.cdc.gov/es/phs/es_phs13.html" TargetMode="External"/><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hyperlink" Target="https://higieneambiental.com/calidad-del-agua-de-consumo-hierro#:~:text=En%20aguas%20con%20altos%20niveles,al%20reaccionar%20con%20este%20metal" TargetMode="External"/><Relationship Id="rId23" Type="http://schemas.openxmlformats.org/officeDocument/2006/relationships/image" Target="media/image14.png"/><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esis.ipn.mx/jspui/bitstream/123456789/18479/1/25-1-16898.pdf" TargetMode="External"/><Relationship Id="rId22" Type="http://schemas.openxmlformats.org/officeDocument/2006/relationships/image" Target="media/image13.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6D8252-6EFD-4C1A-8C12-1DD170F7A68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28</Pages>
  <Words>5100</Words>
  <Characters>28053</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10</cp:revision>
  <cp:lastPrinted>2010-08-21T17:53:00Z</cp:lastPrinted>
  <dcterms:created xsi:type="dcterms:W3CDTF">2025-01-20T16:25:00Z</dcterms:created>
  <dcterms:modified xsi:type="dcterms:W3CDTF">2025-01-20T17:23:00Z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